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B8755">
      <w:pPr>
        <w:bidi w:val="0"/>
        <w:rPr>
          <w:color w:val="000000"/>
        </w:rPr>
      </w:pPr>
    </w:p>
    <w:p w14:paraId="261B43FD">
      <w:pPr>
        <w:bidi w:val="0"/>
        <w:rPr>
          <w:color w:val="000000"/>
        </w:rPr>
      </w:pPr>
    </w:p>
    <w:p w14:paraId="6234F488">
      <w:pPr>
        <w:keepNext w:val="0"/>
        <w:keepLines w:val="0"/>
        <w:pageBreakBefore w:val="0"/>
        <w:widowControl w:val="0"/>
        <w:kinsoku/>
        <w:wordWrap/>
        <w:overflowPunct/>
        <w:topLinePunct w:val="0"/>
        <w:autoSpaceDE w:val="0"/>
        <w:autoSpaceDN w:val="0"/>
        <w:bidi w:val="0"/>
        <w:adjustRightInd/>
        <w:spacing w:line="360" w:lineRule="auto"/>
        <w:ind w:firstLine="0" w:firstLineChars="0"/>
        <w:jc w:val="center"/>
        <w:textAlignment w:val="auto"/>
        <w:rPr>
          <w:rFonts w:hint="eastAsia" w:ascii="Times New Roman" w:hAnsi="Times New Roman" w:cs="Times New Roman"/>
          <w:b/>
          <w:snapToGrid w:val="0"/>
          <w:color w:val="000000"/>
          <w:kern w:val="0"/>
          <w:sz w:val="48"/>
          <w:szCs w:val="84"/>
        </w:rPr>
      </w:pPr>
      <w:r>
        <w:rPr>
          <w:rFonts w:hint="eastAsia" w:ascii="Times New Roman" w:hAnsi="Times New Roman" w:cs="Times New Roman"/>
          <w:b/>
          <w:snapToGrid w:val="0"/>
          <w:color w:val="000000"/>
          <w:kern w:val="0"/>
          <w:sz w:val="48"/>
          <w:szCs w:val="84"/>
        </w:rPr>
        <w:t>重庆三峡银行</w:t>
      </w:r>
    </w:p>
    <w:p w14:paraId="31CD116F">
      <w:pPr>
        <w:keepNext w:val="0"/>
        <w:keepLines w:val="0"/>
        <w:pageBreakBefore w:val="0"/>
        <w:widowControl w:val="0"/>
        <w:kinsoku/>
        <w:wordWrap/>
        <w:overflowPunct/>
        <w:topLinePunct w:val="0"/>
        <w:autoSpaceDE w:val="0"/>
        <w:autoSpaceDN w:val="0"/>
        <w:bidi w:val="0"/>
        <w:adjustRightInd/>
        <w:spacing w:line="360" w:lineRule="auto"/>
        <w:ind w:firstLine="0" w:firstLineChars="0"/>
        <w:jc w:val="center"/>
        <w:textAlignment w:val="auto"/>
        <w:rPr>
          <w:rFonts w:hint="eastAsia" w:ascii="Times New Roman" w:hAnsi="Times New Roman" w:cs="Times New Roman"/>
          <w:b/>
          <w:snapToGrid w:val="0"/>
          <w:color w:val="000000"/>
          <w:kern w:val="0"/>
          <w:sz w:val="48"/>
          <w:szCs w:val="84"/>
          <w:lang w:val="en-US" w:eastAsia="zh-CN"/>
        </w:rPr>
      </w:pPr>
      <w:r>
        <w:rPr>
          <w:rFonts w:hint="eastAsia" w:ascii="Times New Roman" w:hAnsi="Times New Roman" w:cs="Times New Roman"/>
          <w:b/>
          <w:snapToGrid w:val="0"/>
          <w:color w:val="000000"/>
          <w:kern w:val="0"/>
          <w:sz w:val="48"/>
          <w:szCs w:val="84"/>
          <w:lang w:val="en-US" w:eastAsia="zh-CN"/>
        </w:rPr>
        <w:t>2025年理财产品外部审计</w:t>
      </w:r>
    </w:p>
    <w:p w14:paraId="5821AE33">
      <w:pPr>
        <w:bidi w:val="0"/>
        <w:rPr>
          <w:color w:val="000000"/>
        </w:rPr>
      </w:pPr>
    </w:p>
    <w:p w14:paraId="2C58B7FB">
      <w:pPr>
        <w:bidi w:val="0"/>
        <w:rPr>
          <w:color w:val="000000"/>
        </w:rPr>
      </w:pPr>
    </w:p>
    <w:p w14:paraId="09DBE0F1">
      <w:pPr>
        <w:bidi w:val="0"/>
        <w:rPr>
          <w:color w:val="000000"/>
        </w:rPr>
      </w:pPr>
    </w:p>
    <w:p w14:paraId="29B4BA74">
      <w:pPr>
        <w:bidi w:val="0"/>
        <w:rPr>
          <w:color w:val="000000"/>
        </w:rPr>
      </w:pPr>
    </w:p>
    <w:p w14:paraId="773ECE2C">
      <w:pPr>
        <w:bidi w:val="0"/>
        <w:rPr>
          <w:color w:val="000000"/>
        </w:rPr>
      </w:pPr>
    </w:p>
    <w:p w14:paraId="176BAD89">
      <w:pPr>
        <w:bidi w:val="0"/>
        <w:rPr>
          <w:color w:val="000000"/>
        </w:rPr>
      </w:pPr>
    </w:p>
    <w:p w14:paraId="4D7928C8">
      <w:pPr>
        <w:bidi w:val="0"/>
        <w:rPr>
          <w:color w:val="000000"/>
        </w:rPr>
      </w:pPr>
    </w:p>
    <w:p w14:paraId="3EFF78E2">
      <w:pPr>
        <w:keepNext w:val="0"/>
        <w:keepLines w:val="0"/>
        <w:pageBreakBefore w:val="0"/>
        <w:widowControl w:val="0"/>
        <w:kinsoku/>
        <w:wordWrap/>
        <w:overflowPunct/>
        <w:topLinePunct w:val="0"/>
        <w:autoSpaceDE w:val="0"/>
        <w:autoSpaceDN w:val="0"/>
        <w:bidi w:val="0"/>
        <w:adjustRightInd/>
        <w:spacing w:line="360" w:lineRule="auto"/>
        <w:ind w:firstLine="0" w:firstLineChars="0"/>
        <w:jc w:val="center"/>
        <w:textAlignment w:val="auto"/>
        <w:rPr>
          <w:rFonts w:ascii="Times New Roman" w:hAnsi="Times New Roman" w:cs="Times New Roman"/>
          <w:b/>
          <w:snapToGrid w:val="0"/>
          <w:color w:val="000000"/>
          <w:kern w:val="0"/>
          <w:sz w:val="84"/>
          <w:szCs w:val="84"/>
        </w:rPr>
      </w:pPr>
      <w:r>
        <w:rPr>
          <w:rFonts w:hint="eastAsia" w:ascii="Times New Roman" w:hAnsi="Times New Roman" w:cs="Times New Roman"/>
          <w:b/>
          <w:snapToGrid w:val="0"/>
          <w:color w:val="000000"/>
          <w:kern w:val="0"/>
          <w:sz w:val="96"/>
          <w:szCs w:val="96"/>
          <w:lang w:eastAsia="zh-CN"/>
        </w:rPr>
        <w:t>询比文件</w:t>
      </w:r>
    </w:p>
    <w:p w14:paraId="046C1B93">
      <w:pPr>
        <w:bidi w:val="0"/>
        <w:rPr>
          <w:color w:val="000000"/>
        </w:rPr>
      </w:pPr>
    </w:p>
    <w:p w14:paraId="5094FCBB">
      <w:pPr>
        <w:bidi w:val="0"/>
        <w:rPr>
          <w:color w:val="000000"/>
        </w:rPr>
      </w:pPr>
    </w:p>
    <w:p w14:paraId="36BF21B6">
      <w:pPr>
        <w:bidi w:val="0"/>
        <w:rPr>
          <w:color w:val="000000"/>
        </w:rPr>
      </w:pPr>
    </w:p>
    <w:p w14:paraId="119AA07D">
      <w:pPr>
        <w:bidi w:val="0"/>
        <w:rPr>
          <w:color w:val="000000"/>
        </w:rPr>
      </w:pPr>
    </w:p>
    <w:p w14:paraId="1BE5A857">
      <w:pPr>
        <w:bidi w:val="0"/>
        <w:rPr>
          <w:color w:val="000000"/>
        </w:rPr>
      </w:pPr>
    </w:p>
    <w:p w14:paraId="39738CCE">
      <w:pPr>
        <w:bidi w:val="0"/>
        <w:rPr>
          <w:color w:val="000000"/>
        </w:rPr>
      </w:pPr>
    </w:p>
    <w:p w14:paraId="7CC5FAD2">
      <w:pPr>
        <w:bidi w:val="0"/>
        <w:rPr>
          <w:color w:val="000000"/>
        </w:rPr>
      </w:pPr>
    </w:p>
    <w:tbl>
      <w:tblPr>
        <w:tblStyle w:val="1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6"/>
        <w:gridCol w:w="4744"/>
        <w:gridCol w:w="2020"/>
      </w:tblGrid>
      <w:tr w14:paraId="64A54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6" w:type="dxa"/>
            <w:tcBorders>
              <w:top w:val="nil"/>
              <w:left w:val="nil"/>
              <w:bottom w:val="nil"/>
              <w:right w:val="nil"/>
              <w:tl2br w:val="nil"/>
              <w:tr2bl w:val="nil"/>
            </w:tcBorders>
            <w:noWrap/>
            <w:vAlign w:val="center"/>
          </w:tcPr>
          <w:p w14:paraId="063631E5">
            <w:pPr>
              <w:keepNext w:val="0"/>
              <w:keepLines w:val="0"/>
              <w:pageBreakBefore w:val="0"/>
              <w:widowControl w:val="0"/>
              <w:kinsoku/>
              <w:wordWrap/>
              <w:overflowPunct/>
              <w:topLinePunct w:val="0"/>
              <w:autoSpaceDE w:val="0"/>
              <w:autoSpaceDN w:val="0"/>
              <w:bidi w:val="0"/>
              <w:adjustRightInd/>
              <w:snapToGrid/>
              <w:spacing w:line="360" w:lineRule="auto"/>
              <w:ind w:left="0" w:right="0" w:firstLine="0" w:firstLineChars="0"/>
              <w:jc w:val="distribute"/>
              <w:textAlignment w:val="auto"/>
              <w:rPr>
                <w:rFonts w:hint="eastAsia" w:ascii="Times New Roman" w:hAnsi="Times New Roman" w:eastAsia="宋体" w:cs="Times New Roman"/>
                <w:b/>
                <w:snapToGrid w:val="0"/>
                <w:color w:val="000000"/>
                <w:kern w:val="0"/>
                <w:sz w:val="30"/>
                <w:szCs w:val="30"/>
                <w:vertAlign w:val="baseline"/>
                <w:lang w:val="en-US" w:eastAsia="zh-CN"/>
              </w:rPr>
            </w:pPr>
            <w:r>
              <w:rPr>
                <w:rFonts w:hint="eastAsia" w:cs="Times New Roman"/>
                <w:b/>
                <w:snapToGrid w:val="0"/>
                <w:color w:val="000000"/>
                <w:kern w:val="0"/>
                <w:sz w:val="30"/>
                <w:szCs w:val="30"/>
                <w:vertAlign w:val="baseline"/>
                <w:lang w:val="en-US" w:eastAsia="zh-CN"/>
              </w:rPr>
              <w:t>采购人</w:t>
            </w:r>
          </w:p>
        </w:tc>
        <w:tc>
          <w:tcPr>
            <w:tcW w:w="4744" w:type="dxa"/>
            <w:tcBorders>
              <w:top w:val="nil"/>
              <w:left w:val="nil"/>
              <w:bottom w:val="nil"/>
              <w:right w:val="nil"/>
              <w:tl2br w:val="nil"/>
              <w:tr2bl w:val="nil"/>
            </w:tcBorders>
            <w:noWrap/>
            <w:vAlign w:val="center"/>
          </w:tcPr>
          <w:p w14:paraId="0D50CEF0">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ascii="Times New Roman" w:hAnsi="Times New Roman" w:cs="Times New Roman"/>
                <w:b/>
                <w:snapToGrid w:val="0"/>
                <w:color w:val="000000"/>
                <w:kern w:val="0"/>
                <w:sz w:val="30"/>
                <w:szCs w:val="30"/>
                <w:vertAlign w:val="baseline"/>
              </w:rPr>
            </w:pPr>
            <w:r>
              <w:rPr>
                <w:rFonts w:hint="eastAsia" w:ascii="Times New Roman" w:hAnsi="Times New Roman" w:cs="Times New Roman"/>
                <w:b/>
                <w:snapToGrid w:val="0"/>
                <w:color w:val="000000"/>
                <w:kern w:val="0"/>
                <w:sz w:val="30"/>
                <w:szCs w:val="30"/>
              </w:rPr>
              <w:t>重庆三峡银行股份有限公司</w:t>
            </w:r>
          </w:p>
        </w:tc>
        <w:tc>
          <w:tcPr>
            <w:tcW w:w="2020" w:type="dxa"/>
            <w:vMerge w:val="restart"/>
            <w:tcBorders>
              <w:top w:val="nil"/>
              <w:left w:val="nil"/>
              <w:bottom w:val="nil"/>
              <w:right w:val="nil"/>
              <w:tl2br w:val="nil"/>
              <w:tr2bl w:val="nil"/>
            </w:tcBorders>
            <w:noWrap/>
            <w:vAlign w:val="center"/>
          </w:tcPr>
          <w:p w14:paraId="4DD11C61">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eastAsia" w:ascii="Times New Roman" w:hAnsi="Times New Roman" w:eastAsia="宋体" w:cs="Times New Roman"/>
                <w:b/>
                <w:snapToGrid w:val="0"/>
                <w:color w:val="000000"/>
                <w:kern w:val="0"/>
                <w:sz w:val="30"/>
                <w:szCs w:val="30"/>
                <w:lang w:eastAsia="zh-CN"/>
              </w:rPr>
            </w:pPr>
            <w:r>
              <w:rPr>
                <w:rFonts w:hint="eastAsia" w:ascii="Times New Roman" w:hAnsi="Times New Roman" w:cs="Times New Roman"/>
                <w:b w:val="0"/>
                <w:bCs/>
                <w:snapToGrid w:val="0"/>
                <w:color w:val="000000"/>
                <w:kern w:val="0"/>
                <w:sz w:val="24"/>
                <w:szCs w:val="24"/>
                <w:lang w:eastAsia="zh-CN"/>
              </w:rPr>
              <w:t>（</w:t>
            </w:r>
            <w:r>
              <w:rPr>
                <w:rFonts w:hint="eastAsia" w:cs="Times New Roman"/>
                <w:b w:val="0"/>
                <w:bCs/>
                <w:snapToGrid w:val="0"/>
                <w:color w:val="000000"/>
                <w:kern w:val="0"/>
                <w:sz w:val="24"/>
                <w:szCs w:val="24"/>
                <w:lang w:val="en-US" w:eastAsia="zh-CN"/>
              </w:rPr>
              <w:t>采购人</w:t>
            </w:r>
            <w:r>
              <w:rPr>
                <w:rFonts w:hint="eastAsia" w:ascii="Times New Roman" w:hAnsi="Times New Roman" w:cs="Times New Roman"/>
                <w:b w:val="0"/>
                <w:bCs/>
                <w:snapToGrid w:val="0"/>
                <w:color w:val="000000"/>
                <w:kern w:val="0"/>
                <w:sz w:val="24"/>
                <w:szCs w:val="24"/>
                <w:lang w:val="en-US" w:eastAsia="zh-CN"/>
              </w:rPr>
              <w:t>公章</w:t>
            </w:r>
            <w:r>
              <w:rPr>
                <w:rFonts w:hint="eastAsia" w:ascii="Times New Roman" w:hAnsi="Times New Roman" w:cs="Times New Roman"/>
                <w:b w:val="0"/>
                <w:bCs/>
                <w:snapToGrid w:val="0"/>
                <w:color w:val="000000"/>
                <w:kern w:val="0"/>
                <w:sz w:val="24"/>
                <w:szCs w:val="24"/>
                <w:lang w:eastAsia="zh-CN"/>
              </w:rPr>
              <w:t>）</w:t>
            </w:r>
          </w:p>
        </w:tc>
      </w:tr>
      <w:tr w14:paraId="647C4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56" w:type="dxa"/>
            <w:tcBorders>
              <w:top w:val="nil"/>
              <w:left w:val="nil"/>
              <w:bottom w:val="nil"/>
              <w:right w:val="nil"/>
              <w:tl2br w:val="nil"/>
              <w:tr2bl w:val="nil"/>
            </w:tcBorders>
            <w:noWrap/>
            <w:vAlign w:val="center"/>
          </w:tcPr>
          <w:p w14:paraId="6CA3EA9F">
            <w:pPr>
              <w:keepNext w:val="0"/>
              <w:keepLines w:val="0"/>
              <w:pageBreakBefore w:val="0"/>
              <w:widowControl w:val="0"/>
              <w:kinsoku/>
              <w:wordWrap/>
              <w:overflowPunct/>
              <w:topLinePunct w:val="0"/>
              <w:autoSpaceDE w:val="0"/>
              <w:autoSpaceDN w:val="0"/>
              <w:bidi w:val="0"/>
              <w:adjustRightInd/>
              <w:snapToGrid/>
              <w:spacing w:line="360" w:lineRule="auto"/>
              <w:ind w:left="0" w:right="0" w:firstLine="0" w:firstLineChars="0"/>
              <w:jc w:val="distribute"/>
              <w:textAlignment w:val="auto"/>
              <w:rPr>
                <w:rFonts w:ascii="Times New Roman" w:hAnsi="Times New Roman" w:eastAsia="宋体" w:cs="Times New Roman"/>
                <w:b/>
                <w:snapToGrid w:val="0"/>
                <w:color w:val="000000"/>
                <w:kern w:val="0"/>
                <w:sz w:val="30"/>
                <w:szCs w:val="30"/>
                <w:vertAlign w:val="baseline"/>
                <w:lang w:val="en-US" w:eastAsia="zh-CN"/>
              </w:rPr>
            </w:pPr>
            <w:r>
              <w:rPr>
                <w:rFonts w:hint="eastAsia" w:ascii="Times New Roman" w:hAnsi="Times New Roman" w:cs="Times New Roman"/>
                <w:b/>
                <w:snapToGrid w:val="0"/>
                <w:color w:val="000000"/>
                <w:kern w:val="0"/>
                <w:sz w:val="30"/>
                <w:szCs w:val="30"/>
                <w:vertAlign w:val="baseline"/>
                <w:lang w:val="en-US" w:eastAsia="zh-CN"/>
              </w:rPr>
              <w:t>发布时间</w:t>
            </w:r>
          </w:p>
        </w:tc>
        <w:tc>
          <w:tcPr>
            <w:tcW w:w="4744" w:type="dxa"/>
            <w:tcBorders>
              <w:top w:val="nil"/>
              <w:left w:val="nil"/>
              <w:bottom w:val="nil"/>
              <w:right w:val="nil"/>
              <w:tl2br w:val="nil"/>
              <w:tr2bl w:val="nil"/>
            </w:tcBorders>
            <w:noWrap/>
            <w:vAlign w:val="center"/>
          </w:tcPr>
          <w:p w14:paraId="30650960">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ascii="Times New Roman" w:hAnsi="Times New Roman" w:cs="Times New Roman"/>
                <w:b/>
                <w:snapToGrid w:val="0"/>
                <w:color w:val="000000"/>
                <w:kern w:val="0"/>
                <w:sz w:val="30"/>
                <w:szCs w:val="30"/>
                <w:vertAlign w:val="baseline"/>
              </w:rPr>
            </w:pPr>
            <w:r>
              <w:rPr>
                <w:rFonts w:hint="eastAsia" w:cs="Times New Roman"/>
                <w:b/>
                <w:snapToGrid w:val="0"/>
                <w:color w:val="000000"/>
                <w:kern w:val="0"/>
                <w:sz w:val="30"/>
                <w:szCs w:val="30"/>
                <w:lang w:val="en-US" w:eastAsia="zh-CN"/>
              </w:rPr>
              <w:t>2025</w:t>
            </w:r>
            <w:r>
              <w:rPr>
                <w:rFonts w:ascii="Times New Roman" w:hAnsi="Times New Roman" w:cs="Times New Roman"/>
                <w:b/>
                <w:snapToGrid w:val="0"/>
                <w:color w:val="000000"/>
                <w:kern w:val="0"/>
                <w:sz w:val="30"/>
                <w:szCs w:val="30"/>
              </w:rPr>
              <w:t>年</w:t>
            </w:r>
            <w:r>
              <w:rPr>
                <w:rFonts w:hint="eastAsia" w:cs="Times New Roman"/>
                <w:b/>
                <w:snapToGrid w:val="0"/>
                <w:color w:val="000000"/>
                <w:kern w:val="0"/>
                <w:sz w:val="30"/>
                <w:szCs w:val="30"/>
                <w:lang w:val="en-US" w:eastAsia="zh-CN"/>
              </w:rPr>
              <w:t>6</w:t>
            </w:r>
            <w:r>
              <w:rPr>
                <w:rFonts w:ascii="Times New Roman" w:hAnsi="Times New Roman" w:cs="Times New Roman"/>
                <w:b/>
                <w:snapToGrid w:val="0"/>
                <w:color w:val="000000"/>
                <w:kern w:val="0"/>
                <w:sz w:val="30"/>
                <w:szCs w:val="30"/>
              </w:rPr>
              <w:t>月</w:t>
            </w:r>
          </w:p>
        </w:tc>
        <w:tc>
          <w:tcPr>
            <w:tcW w:w="2020" w:type="dxa"/>
            <w:vMerge w:val="continue"/>
            <w:tcBorders>
              <w:top w:val="nil"/>
              <w:left w:val="nil"/>
              <w:bottom w:val="nil"/>
              <w:right w:val="nil"/>
              <w:tl2br w:val="nil"/>
              <w:tr2bl w:val="nil"/>
            </w:tcBorders>
            <w:noWrap/>
            <w:vAlign w:val="center"/>
          </w:tcPr>
          <w:p w14:paraId="2604E452"/>
        </w:tc>
      </w:tr>
    </w:tbl>
    <w:p w14:paraId="6329E0E5">
      <w:pPr>
        <w:bidi w:val="0"/>
        <w:rPr>
          <w:color w:val="000000"/>
        </w:rPr>
      </w:pPr>
    </w:p>
    <w:p w14:paraId="1F727CAC">
      <w:pPr>
        <w:bidi w:val="0"/>
        <w:rPr>
          <w:color w:val="000000"/>
        </w:rPr>
        <w:sectPr>
          <w:pgSz w:w="11906" w:h="16838"/>
          <w:pgMar w:top="1440" w:right="1800" w:bottom="1440" w:left="1800" w:header="851" w:footer="992" w:gutter="0"/>
          <w:pgNumType w:start="1"/>
          <w:cols w:space="720" w:num="1"/>
          <w:docGrid w:type="lines" w:linePitch="312" w:charSpace="0"/>
        </w:sectPr>
      </w:pPr>
    </w:p>
    <w:p w14:paraId="114D7E7C">
      <w:pPr>
        <w:pStyle w:val="35"/>
        <w:bidi w:val="0"/>
        <w:rPr>
          <w:color w:val="000000"/>
        </w:rPr>
      </w:pPr>
      <w:r>
        <w:rPr>
          <w:rFonts w:hint="eastAsia"/>
          <w:color w:val="000000"/>
        </w:rPr>
        <w:t>目录</w:t>
      </w:r>
    </w:p>
    <w:p w14:paraId="6175559C">
      <w:pPr>
        <w:pStyle w:val="13"/>
        <w:tabs>
          <w:tab w:val="right" w:leader="dot" w:pos="8306"/>
        </w:tabs>
      </w:pPr>
      <w:r>
        <w:rPr>
          <w:rFonts w:hint="eastAsia" w:ascii="宋体"/>
          <w:snapToGrid w:val="0"/>
          <w:color w:val="000000"/>
          <w:kern w:val="0"/>
          <w:sz w:val="24"/>
          <w:szCs w:val="24"/>
        </w:rPr>
        <w:fldChar w:fldCharType="begin"/>
      </w:r>
      <w:r>
        <w:rPr>
          <w:rFonts w:hint="eastAsia" w:ascii="宋体"/>
          <w:snapToGrid w:val="0"/>
          <w:color w:val="000000"/>
          <w:kern w:val="0"/>
          <w:sz w:val="24"/>
          <w:szCs w:val="24"/>
        </w:rPr>
        <w:instrText xml:space="preserve">TOC \o "1-1" \h \z \u</w:instrText>
      </w:r>
      <w:r>
        <w:rPr>
          <w:rFonts w:ascii="宋体"/>
          <w:snapToGrid w:val="0"/>
          <w:color w:val="000000"/>
          <w:kern w:val="0"/>
          <w:sz w:val="24"/>
          <w:szCs w:val="24"/>
        </w:rPr>
        <w:instrText xml:space="preserve"> </w:instrText>
      </w:r>
      <w:r>
        <w:rPr>
          <w:rFonts w:ascii="宋体"/>
          <w:snapToGrid w:val="0"/>
          <w:color w:val="000000"/>
          <w:kern w:val="0"/>
          <w:sz w:val="24"/>
          <w:szCs w:val="24"/>
        </w:rPr>
        <w:fldChar w:fldCharType="separate"/>
      </w:r>
      <w:r>
        <w:rPr>
          <w:rFonts w:ascii="宋体"/>
          <w:snapToGrid w:val="0"/>
          <w:color w:val="000000"/>
          <w:kern w:val="0"/>
          <w:szCs w:val="24"/>
        </w:rPr>
        <w:fldChar w:fldCharType="begin"/>
      </w:r>
      <w:r>
        <w:rPr>
          <w:rFonts w:ascii="宋体"/>
          <w:snapToGrid w:val="0"/>
          <w:kern w:val="0"/>
          <w:szCs w:val="24"/>
        </w:rPr>
        <w:instrText xml:space="preserve"> HYPERLINK \l _Toc26388 </w:instrText>
      </w:r>
      <w:r>
        <w:rPr>
          <w:rFonts w:ascii="宋体"/>
          <w:snapToGrid w:val="0"/>
          <w:kern w:val="0"/>
          <w:szCs w:val="24"/>
        </w:rPr>
        <w:fldChar w:fldCharType="separate"/>
      </w:r>
      <w:r>
        <w:rPr>
          <w:rFonts w:hint="eastAsia"/>
        </w:rPr>
        <w:t xml:space="preserve">第一章 </w:t>
      </w:r>
      <w:r>
        <w:rPr>
          <w:rFonts w:hint="eastAsia"/>
          <w:lang w:eastAsia="zh-CN"/>
        </w:rPr>
        <w:t>询比公告</w:t>
      </w:r>
      <w:r>
        <w:tab/>
      </w:r>
      <w:r>
        <w:fldChar w:fldCharType="begin"/>
      </w:r>
      <w:r>
        <w:instrText xml:space="preserve"> PAGEREF _Toc26388 \h </w:instrText>
      </w:r>
      <w:r>
        <w:fldChar w:fldCharType="separate"/>
      </w:r>
      <w:r>
        <w:t>1</w:t>
      </w:r>
      <w:r>
        <w:fldChar w:fldCharType="end"/>
      </w:r>
      <w:r>
        <w:rPr>
          <w:rFonts w:ascii="宋体"/>
          <w:snapToGrid w:val="0"/>
          <w:color w:val="000000"/>
          <w:kern w:val="0"/>
          <w:szCs w:val="24"/>
        </w:rPr>
        <w:fldChar w:fldCharType="end"/>
      </w:r>
    </w:p>
    <w:p w14:paraId="444E15EB">
      <w:pPr>
        <w:pStyle w:val="13"/>
        <w:tabs>
          <w:tab w:val="right" w:leader="dot" w:pos="8306"/>
        </w:tabs>
      </w:pPr>
      <w:r>
        <w:rPr>
          <w:rFonts w:ascii="宋体"/>
          <w:snapToGrid w:val="0"/>
          <w:color w:val="000000"/>
          <w:kern w:val="0"/>
          <w:szCs w:val="24"/>
        </w:rPr>
        <w:fldChar w:fldCharType="begin"/>
      </w:r>
      <w:r>
        <w:rPr>
          <w:rFonts w:ascii="宋体"/>
          <w:snapToGrid w:val="0"/>
          <w:kern w:val="0"/>
          <w:szCs w:val="24"/>
        </w:rPr>
        <w:instrText xml:space="preserve"> HYPERLINK \l _Toc5671 </w:instrText>
      </w:r>
      <w:r>
        <w:rPr>
          <w:rFonts w:ascii="宋体"/>
          <w:snapToGrid w:val="0"/>
          <w:kern w:val="0"/>
          <w:szCs w:val="24"/>
        </w:rPr>
        <w:fldChar w:fldCharType="separate"/>
      </w:r>
      <w:r>
        <w:rPr>
          <w:rFonts w:hint="eastAsia"/>
        </w:rPr>
        <w:t xml:space="preserve">第二章 </w:t>
      </w:r>
      <w:r>
        <w:rPr>
          <w:rFonts w:hint="eastAsia"/>
          <w:lang w:eastAsia="zh-CN"/>
        </w:rPr>
        <w:t>响应人</w:t>
      </w:r>
      <w:r>
        <w:rPr>
          <w:rFonts w:hint="eastAsia"/>
        </w:rPr>
        <w:t>须知</w:t>
      </w:r>
      <w:r>
        <w:tab/>
      </w:r>
      <w:r>
        <w:fldChar w:fldCharType="begin"/>
      </w:r>
      <w:r>
        <w:instrText xml:space="preserve"> PAGEREF _Toc5671 \h </w:instrText>
      </w:r>
      <w:r>
        <w:fldChar w:fldCharType="separate"/>
      </w:r>
      <w:r>
        <w:t>5</w:t>
      </w:r>
      <w:r>
        <w:fldChar w:fldCharType="end"/>
      </w:r>
      <w:r>
        <w:rPr>
          <w:rFonts w:ascii="宋体"/>
          <w:snapToGrid w:val="0"/>
          <w:color w:val="000000"/>
          <w:kern w:val="0"/>
          <w:szCs w:val="24"/>
        </w:rPr>
        <w:fldChar w:fldCharType="end"/>
      </w:r>
    </w:p>
    <w:p w14:paraId="3F3A166B">
      <w:pPr>
        <w:pStyle w:val="13"/>
        <w:tabs>
          <w:tab w:val="right" w:leader="dot" w:pos="8306"/>
        </w:tabs>
      </w:pPr>
      <w:r>
        <w:rPr>
          <w:rFonts w:ascii="宋体"/>
          <w:snapToGrid w:val="0"/>
          <w:color w:val="000000"/>
          <w:kern w:val="0"/>
          <w:szCs w:val="24"/>
        </w:rPr>
        <w:fldChar w:fldCharType="begin"/>
      </w:r>
      <w:r>
        <w:rPr>
          <w:rFonts w:ascii="宋体"/>
          <w:snapToGrid w:val="0"/>
          <w:kern w:val="0"/>
          <w:szCs w:val="24"/>
        </w:rPr>
        <w:instrText xml:space="preserve"> HYPERLINK \l _Toc30635 </w:instrText>
      </w:r>
      <w:r>
        <w:rPr>
          <w:rFonts w:ascii="宋体"/>
          <w:snapToGrid w:val="0"/>
          <w:kern w:val="0"/>
          <w:szCs w:val="24"/>
        </w:rPr>
        <w:fldChar w:fldCharType="separate"/>
      </w:r>
      <w:r>
        <w:rPr>
          <w:rFonts w:hint="eastAsia"/>
        </w:rPr>
        <w:t>第</w:t>
      </w:r>
      <w:r>
        <w:rPr>
          <w:rFonts w:hint="eastAsia"/>
          <w:lang w:val="en-US" w:eastAsia="zh-CN"/>
        </w:rPr>
        <w:t>三</w:t>
      </w:r>
      <w:r>
        <w:rPr>
          <w:rFonts w:hint="eastAsia"/>
        </w:rPr>
        <w:t xml:space="preserve">章 </w:t>
      </w:r>
      <w:r>
        <w:rPr>
          <w:rFonts w:hint="eastAsia"/>
          <w:lang w:val="en-US" w:eastAsia="zh-CN"/>
        </w:rPr>
        <w:t>项目要求</w:t>
      </w:r>
      <w:bookmarkStart w:id="253" w:name="_GoBack"/>
      <w:bookmarkEnd w:id="253"/>
      <w:r>
        <w:tab/>
      </w:r>
      <w:r>
        <w:fldChar w:fldCharType="begin"/>
      </w:r>
      <w:r>
        <w:instrText xml:space="preserve"> PAGEREF _Toc30635 \h </w:instrText>
      </w:r>
      <w:r>
        <w:fldChar w:fldCharType="separate"/>
      </w:r>
      <w:r>
        <w:t>12</w:t>
      </w:r>
      <w:r>
        <w:fldChar w:fldCharType="end"/>
      </w:r>
      <w:r>
        <w:rPr>
          <w:rFonts w:ascii="宋体"/>
          <w:snapToGrid w:val="0"/>
          <w:color w:val="000000"/>
          <w:kern w:val="0"/>
          <w:szCs w:val="24"/>
        </w:rPr>
        <w:fldChar w:fldCharType="end"/>
      </w:r>
    </w:p>
    <w:p w14:paraId="0AB1A205">
      <w:pPr>
        <w:pStyle w:val="13"/>
        <w:tabs>
          <w:tab w:val="right" w:leader="dot" w:pos="8306"/>
        </w:tabs>
      </w:pPr>
      <w:r>
        <w:rPr>
          <w:rFonts w:ascii="宋体"/>
          <w:snapToGrid w:val="0"/>
          <w:color w:val="000000"/>
          <w:kern w:val="0"/>
          <w:szCs w:val="24"/>
        </w:rPr>
        <w:fldChar w:fldCharType="begin"/>
      </w:r>
      <w:r>
        <w:rPr>
          <w:rFonts w:ascii="宋体"/>
          <w:snapToGrid w:val="0"/>
          <w:kern w:val="0"/>
          <w:szCs w:val="24"/>
        </w:rPr>
        <w:instrText xml:space="preserve"> HYPERLINK \l _Toc31772 </w:instrText>
      </w:r>
      <w:r>
        <w:rPr>
          <w:rFonts w:ascii="宋体"/>
          <w:snapToGrid w:val="0"/>
          <w:kern w:val="0"/>
          <w:szCs w:val="24"/>
        </w:rPr>
        <w:fldChar w:fldCharType="separate"/>
      </w:r>
      <w:r>
        <w:rPr>
          <w:rFonts w:hint="eastAsia"/>
          <w:lang w:val="en-US" w:eastAsia="zh-CN"/>
        </w:rPr>
        <w:t>第四章 评审办法（综合评估法）</w:t>
      </w:r>
      <w:r>
        <w:tab/>
      </w:r>
      <w:r>
        <w:fldChar w:fldCharType="begin"/>
      </w:r>
      <w:r>
        <w:instrText xml:space="preserve"> PAGEREF _Toc31772 \h </w:instrText>
      </w:r>
      <w:r>
        <w:fldChar w:fldCharType="separate"/>
      </w:r>
      <w:r>
        <w:t>14</w:t>
      </w:r>
      <w:r>
        <w:fldChar w:fldCharType="end"/>
      </w:r>
      <w:r>
        <w:rPr>
          <w:rFonts w:ascii="宋体"/>
          <w:snapToGrid w:val="0"/>
          <w:color w:val="000000"/>
          <w:kern w:val="0"/>
          <w:szCs w:val="24"/>
        </w:rPr>
        <w:fldChar w:fldCharType="end"/>
      </w:r>
    </w:p>
    <w:p w14:paraId="4A1B4E0D">
      <w:pPr>
        <w:pStyle w:val="13"/>
        <w:tabs>
          <w:tab w:val="right" w:leader="dot" w:pos="8306"/>
        </w:tabs>
      </w:pPr>
      <w:r>
        <w:rPr>
          <w:rFonts w:ascii="宋体"/>
          <w:snapToGrid w:val="0"/>
          <w:color w:val="000000"/>
          <w:kern w:val="0"/>
          <w:szCs w:val="24"/>
        </w:rPr>
        <w:fldChar w:fldCharType="begin"/>
      </w:r>
      <w:r>
        <w:rPr>
          <w:rFonts w:ascii="宋体"/>
          <w:snapToGrid w:val="0"/>
          <w:kern w:val="0"/>
          <w:szCs w:val="24"/>
        </w:rPr>
        <w:instrText xml:space="preserve"> HYPERLINK \l _Toc21568 </w:instrText>
      </w:r>
      <w:r>
        <w:rPr>
          <w:rFonts w:ascii="宋体"/>
          <w:snapToGrid w:val="0"/>
          <w:kern w:val="0"/>
          <w:szCs w:val="24"/>
        </w:rPr>
        <w:fldChar w:fldCharType="separate"/>
      </w:r>
      <w:r>
        <w:rPr>
          <w:rFonts w:hint="eastAsia"/>
        </w:rPr>
        <w:t>第</w:t>
      </w:r>
      <w:r>
        <w:rPr>
          <w:rFonts w:hint="eastAsia"/>
          <w:lang w:val="en-US" w:eastAsia="zh-CN"/>
        </w:rPr>
        <w:t>五</w:t>
      </w:r>
      <w:r>
        <w:rPr>
          <w:rFonts w:hint="eastAsia"/>
        </w:rPr>
        <w:t>章 合同</w:t>
      </w:r>
      <w:r>
        <w:t>模板</w:t>
      </w:r>
      <w:r>
        <w:tab/>
      </w:r>
      <w:r>
        <w:fldChar w:fldCharType="begin"/>
      </w:r>
      <w:r>
        <w:instrText xml:space="preserve"> PAGEREF _Toc21568 \h </w:instrText>
      </w:r>
      <w:r>
        <w:fldChar w:fldCharType="separate"/>
      </w:r>
      <w:r>
        <w:t>22</w:t>
      </w:r>
      <w:r>
        <w:fldChar w:fldCharType="end"/>
      </w:r>
      <w:r>
        <w:rPr>
          <w:rFonts w:ascii="宋体"/>
          <w:snapToGrid w:val="0"/>
          <w:color w:val="000000"/>
          <w:kern w:val="0"/>
          <w:szCs w:val="24"/>
        </w:rPr>
        <w:fldChar w:fldCharType="end"/>
      </w:r>
    </w:p>
    <w:p w14:paraId="1314FBD8">
      <w:pPr>
        <w:pStyle w:val="13"/>
        <w:tabs>
          <w:tab w:val="right" w:leader="dot" w:pos="8306"/>
        </w:tabs>
      </w:pPr>
      <w:r>
        <w:rPr>
          <w:rFonts w:ascii="宋体"/>
          <w:snapToGrid w:val="0"/>
          <w:color w:val="000000"/>
          <w:kern w:val="0"/>
          <w:szCs w:val="24"/>
        </w:rPr>
        <w:fldChar w:fldCharType="begin"/>
      </w:r>
      <w:r>
        <w:rPr>
          <w:rFonts w:ascii="宋体"/>
          <w:snapToGrid w:val="0"/>
          <w:kern w:val="0"/>
          <w:szCs w:val="24"/>
        </w:rPr>
        <w:instrText xml:space="preserve"> HYPERLINK \l _Toc14876 </w:instrText>
      </w:r>
      <w:r>
        <w:rPr>
          <w:rFonts w:ascii="宋体"/>
          <w:snapToGrid w:val="0"/>
          <w:kern w:val="0"/>
          <w:szCs w:val="24"/>
        </w:rPr>
        <w:fldChar w:fldCharType="separate"/>
      </w:r>
      <w:r>
        <w:rPr>
          <w:rFonts w:hint="eastAsia"/>
        </w:rPr>
        <w:t>第</w:t>
      </w:r>
      <w:r>
        <w:rPr>
          <w:rFonts w:hint="eastAsia"/>
          <w:lang w:val="en-US" w:eastAsia="zh-CN"/>
        </w:rPr>
        <w:t>六</w:t>
      </w:r>
      <w:r>
        <w:rPr>
          <w:rFonts w:hint="eastAsia"/>
        </w:rPr>
        <w:t xml:space="preserve">章 </w:t>
      </w:r>
      <w:r>
        <w:rPr>
          <w:rFonts w:hint="eastAsia"/>
          <w:lang w:eastAsia="zh-CN"/>
        </w:rPr>
        <w:t>响应文件</w:t>
      </w:r>
      <w:r>
        <w:rPr>
          <w:rFonts w:hint="eastAsia"/>
        </w:rPr>
        <w:t>格式</w:t>
      </w:r>
      <w:r>
        <w:tab/>
      </w:r>
      <w:r>
        <w:fldChar w:fldCharType="begin"/>
      </w:r>
      <w:r>
        <w:instrText xml:space="preserve"> PAGEREF _Toc14876 \h </w:instrText>
      </w:r>
      <w:r>
        <w:fldChar w:fldCharType="separate"/>
      </w:r>
      <w:r>
        <w:t>27</w:t>
      </w:r>
      <w:r>
        <w:fldChar w:fldCharType="end"/>
      </w:r>
      <w:r>
        <w:rPr>
          <w:rFonts w:ascii="宋体"/>
          <w:snapToGrid w:val="0"/>
          <w:color w:val="000000"/>
          <w:kern w:val="0"/>
          <w:szCs w:val="24"/>
        </w:rPr>
        <w:fldChar w:fldCharType="end"/>
      </w:r>
    </w:p>
    <w:p w14:paraId="5FC7D0E4">
      <w:pPr>
        <w:widowControl/>
        <w:jc w:val="left"/>
        <w:rPr>
          <w:rFonts w:ascii="宋体"/>
          <w:snapToGrid w:val="0"/>
          <w:color w:val="000000"/>
          <w:kern w:val="0"/>
          <w:sz w:val="24"/>
          <w:szCs w:val="24"/>
        </w:rPr>
      </w:pPr>
      <w:r>
        <w:rPr>
          <w:rFonts w:ascii="宋体"/>
          <w:snapToGrid w:val="0"/>
          <w:color w:val="000000"/>
          <w:kern w:val="0"/>
          <w:szCs w:val="24"/>
        </w:rPr>
        <w:fldChar w:fldCharType="end"/>
      </w:r>
    </w:p>
    <w:p w14:paraId="2AB5B274">
      <w:pPr>
        <w:widowControl/>
        <w:jc w:val="left"/>
        <w:rPr>
          <w:rFonts w:ascii="宋体"/>
          <w:snapToGrid w:val="0"/>
          <w:color w:val="000000"/>
          <w:kern w:val="0"/>
          <w:sz w:val="24"/>
          <w:szCs w:val="24"/>
        </w:rPr>
        <w:sectPr>
          <w:pgSz w:w="11906" w:h="16838"/>
          <w:pgMar w:top="1440" w:right="1800" w:bottom="1440" w:left="1800" w:header="851" w:footer="992" w:gutter="0"/>
          <w:pgNumType w:start="1"/>
          <w:cols w:space="720" w:num="1"/>
          <w:docGrid w:type="lines" w:linePitch="312" w:charSpace="0"/>
        </w:sectPr>
      </w:pPr>
    </w:p>
    <w:p w14:paraId="5144E692">
      <w:pPr>
        <w:pStyle w:val="2"/>
        <w:bidi w:val="0"/>
        <w:rPr>
          <w:rFonts w:hint="eastAsia"/>
          <w:color w:val="000000"/>
          <w:lang w:val="en-US" w:eastAsia="zh-CN"/>
        </w:rPr>
      </w:pPr>
      <w:bookmarkStart w:id="0" w:name="_Toc440628903"/>
      <w:bookmarkStart w:id="1" w:name="_Toc469574661"/>
      <w:bookmarkStart w:id="2" w:name="_Toc6745"/>
      <w:bookmarkStart w:id="3" w:name="_Toc26388"/>
      <w:r>
        <w:rPr>
          <w:rFonts w:hint="eastAsia"/>
          <w:color w:val="000000"/>
        </w:rPr>
        <w:t>第一章</w:t>
      </w:r>
      <w:bookmarkEnd w:id="0"/>
      <w:r>
        <w:rPr>
          <w:rFonts w:hint="eastAsia"/>
          <w:color w:val="000000"/>
        </w:rPr>
        <w:t xml:space="preserve"> </w:t>
      </w:r>
      <w:bookmarkEnd w:id="1"/>
      <w:bookmarkEnd w:id="2"/>
      <w:r>
        <w:rPr>
          <w:rFonts w:hint="eastAsia"/>
          <w:color w:val="000000"/>
          <w:lang w:eastAsia="zh-CN"/>
        </w:rPr>
        <w:t>询比公告</w:t>
      </w:r>
      <w:bookmarkEnd w:id="3"/>
    </w:p>
    <w:p w14:paraId="007CA6A2">
      <w:pPr>
        <w:bidi w:val="0"/>
        <w:ind w:firstLine="420" w:firstLineChars="200"/>
        <w:rPr>
          <w:color w:val="000000"/>
        </w:rPr>
      </w:pPr>
      <w:bookmarkStart w:id="4" w:name="_Toc89675127"/>
      <w:bookmarkStart w:id="5" w:name="_Toc55379218"/>
      <w:r>
        <w:rPr>
          <w:rFonts w:hint="eastAsia"/>
          <w:color w:val="000000"/>
        </w:rPr>
        <w:t>简要一段话阐述项目背景。现对</w:t>
      </w:r>
      <w:r>
        <w:rPr>
          <w:rFonts w:hint="eastAsia"/>
          <w:color w:val="000000"/>
          <w:u w:val="single"/>
        </w:rPr>
        <w:t>重庆三峡银行</w:t>
      </w:r>
      <w:r>
        <w:rPr>
          <w:color w:val="000000"/>
          <w:u w:val="single"/>
        </w:rPr>
        <w:t>2025年</w:t>
      </w:r>
      <w:r>
        <w:rPr>
          <w:color w:val="000000"/>
          <w:u w:val="single"/>
          <w:lang w:val="en-US" w:eastAsia="zh-CN"/>
        </w:rPr>
        <w:t>理财产品外部审计</w:t>
      </w:r>
      <w:r>
        <w:rPr>
          <w:rFonts w:hint="eastAsia"/>
          <w:color w:val="000000"/>
          <w:u w:val="single"/>
        </w:rPr>
        <w:t>项目</w:t>
      </w:r>
      <w:r>
        <w:rPr>
          <w:rFonts w:hint="eastAsia"/>
          <w:color w:val="000000"/>
        </w:rPr>
        <w:t>进行公开</w:t>
      </w:r>
      <w:r>
        <w:rPr>
          <w:rFonts w:hint="eastAsia"/>
          <w:color w:val="000000"/>
          <w:lang w:eastAsia="zh-CN"/>
        </w:rPr>
        <w:t>询比</w:t>
      </w:r>
      <w:r>
        <w:rPr>
          <w:rFonts w:hint="eastAsia"/>
          <w:color w:val="000000"/>
        </w:rPr>
        <w:t>，</w:t>
      </w:r>
      <w:r>
        <w:rPr>
          <w:color w:val="000000"/>
        </w:rPr>
        <w:t>特邀请有</w:t>
      </w:r>
      <w:bookmarkStart w:id="6" w:name="_Hlk59455120"/>
      <w:r>
        <w:rPr>
          <w:color w:val="000000"/>
        </w:rPr>
        <w:t>意向</w:t>
      </w:r>
      <w:bookmarkEnd w:id="6"/>
      <w:r>
        <w:rPr>
          <w:color w:val="000000"/>
        </w:rPr>
        <w:t>的潜在</w:t>
      </w:r>
      <w:r>
        <w:rPr>
          <w:rFonts w:hint="eastAsia"/>
          <w:color w:val="000000"/>
          <w:lang w:eastAsia="zh-CN"/>
        </w:rPr>
        <w:t>响应人</w:t>
      </w:r>
      <w:r>
        <w:rPr>
          <w:rFonts w:hint="eastAsia"/>
          <w:color w:val="000000"/>
          <w:lang w:val="en-US" w:eastAsia="zh-CN"/>
        </w:rPr>
        <w:t>参与响应</w:t>
      </w:r>
      <w:r>
        <w:rPr>
          <w:color w:val="000000"/>
        </w:rPr>
        <w:t>。</w:t>
      </w:r>
    </w:p>
    <w:p w14:paraId="20427DA4">
      <w:pPr>
        <w:pStyle w:val="3"/>
        <w:bidi w:val="0"/>
        <w:rPr>
          <w:color w:val="000000"/>
        </w:rPr>
      </w:pPr>
      <w:r>
        <w:rPr>
          <w:rFonts w:hint="eastAsia"/>
          <w:color w:val="000000"/>
          <w:lang w:val="en-US" w:eastAsia="zh-CN"/>
        </w:rPr>
        <w:t xml:space="preserve">1. </w:t>
      </w:r>
      <w:r>
        <w:rPr>
          <w:rFonts w:hint="eastAsia"/>
          <w:color w:val="000000"/>
          <w:lang w:eastAsia="zh-CN"/>
        </w:rPr>
        <w:t>询比</w:t>
      </w:r>
      <w:r>
        <w:rPr>
          <w:rFonts w:hint="eastAsia"/>
          <w:color w:val="000000"/>
        </w:rPr>
        <w:t>项目内容</w:t>
      </w:r>
      <w:bookmarkEnd w:id="4"/>
      <w:bookmarkEnd w:id="5"/>
    </w:p>
    <w:tbl>
      <w:tblPr>
        <w:tblStyle w:val="16"/>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063"/>
        <w:gridCol w:w="2075"/>
        <w:gridCol w:w="1563"/>
        <w:gridCol w:w="1367"/>
      </w:tblGrid>
      <w:tr w14:paraId="53927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noWrap/>
            <w:vAlign w:val="center"/>
          </w:tcPr>
          <w:p w14:paraId="578A86CA">
            <w:pPr>
              <w:pStyle w:val="31"/>
              <w:bidi w:val="0"/>
              <w:rPr>
                <w:color w:val="000000"/>
              </w:rPr>
            </w:pPr>
            <w:r>
              <w:rPr>
                <w:rFonts w:hint="eastAsia"/>
                <w:color w:val="000000"/>
              </w:rPr>
              <w:t>序号</w:t>
            </w:r>
          </w:p>
        </w:tc>
        <w:tc>
          <w:tcPr>
            <w:tcW w:w="3063" w:type="dxa"/>
            <w:tcBorders>
              <w:top w:val="single" w:color="auto" w:sz="4" w:space="0"/>
              <w:left w:val="single" w:color="auto" w:sz="4" w:space="0"/>
              <w:bottom w:val="single" w:color="auto" w:sz="4" w:space="0"/>
              <w:right w:val="single" w:color="auto" w:sz="4" w:space="0"/>
            </w:tcBorders>
            <w:noWrap/>
            <w:vAlign w:val="center"/>
          </w:tcPr>
          <w:p w14:paraId="7C1CE78E">
            <w:pPr>
              <w:pStyle w:val="31"/>
              <w:bidi w:val="0"/>
              <w:rPr>
                <w:color w:val="000000"/>
              </w:rPr>
            </w:pPr>
            <w:r>
              <w:rPr>
                <w:rFonts w:hint="eastAsia"/>
                <w:color w:val="000000"/>
              </w:rPr>
              <w:t>项目名称</w:t>
            </w:r>
          </w:p>
        </w:tc>
        <w:tc>
          <w:tcPr>
            <w:tcW w:w="2075" w:type="dxa"/>
            <w:tcBorders>
              <w:top w:val="single" w:color="auto" w:sz="4" w:space="0"/>
              <w:left w:val="single" w:color="auto" w:sz="4" w:space="0"/>
              <w:bottom w:val="single" w:color="auto" w:sz="4" w:space="0"/>
              <w:right w:val="single" w:color="auto" w:sz="4" w:space="0"/>
            </w:tcBorders>
            <w:noWrap/>
            <w:vAlign w:val="center"/>
          </w:tcPr>
          <w:p w14:paraId="5CCA99C4">
            <w:pPr>
              <w:pStyle w:val="31"/>
              <w:bidi w:val="0"/>
              <w:rPr>
                <w:rFonts w:hint="eastAsia"/>
              </w:rPr>
            </w:pPr>
            <w:r>
              <w:rPr>
                <w:rFonts w:hint="eastAsia"/>
              </w:rPr>
              <w:t>审计</w:t>
            </w:r>
            <w:r>
              <w:rPr>
                <w:rFonts w:hint="eastAsia"/>
                <w:lang w:val="en-US" w:eastAsia="zh-CN"/>
              </w:rPr>
              <w:t>总</w:t>
            </w:r>
            <w:r>
              <w:rPr>
                <w:rFonts w:hint="eastAsia"/>
              </w:rPr>
              <w:t>费用</w:t>
            </w:r>
          </w:p>
          <w:p w14:paraId="7871EA74">
            <w:pPr>
              <w:pStyle w:val="31"/>
              <w:bidi w:val="0"/>
              <w:rPr>
                <w:rFonts w:hint="eastAsia"/>
                <w:color w:val="000000"/>
                <w:lang w:eastAsia="zh-CN"/>
              </w:rPr>
            </w:pPr>
            <w:r>
              <w:rPr>
                <w:rFonts w:hint="eastAsia"/>
                <w:color w:val="000000"/>
              </w:rPr>
              <w:t>最高限价</w:t>
            </w:r>
          </w:p>
        </w:tc>
        <w:tc>
          <w:tcPr>
            <w:tcW w:w="1563" w:type="dxa"/>
            <w:tcBorders>
              <w:top w:val="single" w:color="auto" w:sz="4" w:space="0"/>
              <w:left w:val="single" w:color="auto" w:sz="4" w:space="0"/>
              <w:bottom w:val="single" w:color="auto" w:sz="4" w:space="0"/>
              <w:right w:val="single" w:color="auto" w:sz="4" w:space="0"/>
            </w:tcBorders>
            <w:noWrap/>
            <w:vAlign w:val="center"/>
          </w:tcPr>
          <w:p w14:paraId="2EDEFF23">
            <w:pPr>
              <w:pStyle w:val="31"/>
              <w:bidi w:val="0"/>
              <w:rPr>
                <w:rFonts w:hint="eastAsia"/>
                <w:color w:val="000000"/>
              </w:rPr>
            </w:pPr>
            <w:r>
              <w:rPr>
                <w:rFonts w:hint="eastAsia"/>
                <w:color w:val="000000"/>
                <w:lang w:eastAsia="zh-CN"/>
              </w:rPr>
              <w:t>成交供应商</w:t>
            </w:r>
          </w:p>
          <w:p w14:paraId="022799E8">
            <w:pPr>
              <w:pStyle w:val="31"/>
              <w:bidi w:val="0"/>
              <w:rPr>
                <w:color w:val="000000"/>
              </w:rPr>
            </w:pPr>
            <w:r>
              <w:rPr>
                <w:rFonts w:hint="eastAsia"/>
                <w:color w:val="000000"/>
              </w:rPr>
              <w:t>数量</w:t>
            </w:r>
          </w:p>
        </w:tc>
        <w:tc>
          <w:tcPr>
            <w:tcW w:w="1367" w:type="dxa"/>
            <w:tcBorders>
              <w:top w:val="single" w:color="auto" w:sz="4" w:space="0"/>
              <w:left w:val="single" w:color="auto" w:sz="4" w:space="0"/>
              <w:bottom w:val="single" w:color="auto" w:sz="4" w:space="0"/>
              <w:right w:val="single" w:color="auto" w:sz="4" w:space="0"/>
            </w:tcBorders>
            <w:noWrap/>
            <w:vAlign w:val="center"/>
          </w:tcPr>
          <w:p w14:paraId="1AFE97E9">
            <w:pPr>
              <w:pStyle w:val="31"/>
              <w:bidi w:val="0"/>
              <w:rPr>
                <w:rFonts w:hint="eastAsia"/>
                <w:color w:val="000000"/>
                <w:lang w:eastAsia="zh-CN"/>
              </w:rPr>
            </w:pPr>
            <w:r>
              <w:rPr>
                <w:rFonts w:hint="eastAsia"/>
                <w:color w:val="000000"/>
                <w:lang w:val="en-US" w:eastAsia="zh-CN"/>
              </w:rPr>
              <w:t>备注</w:t>
            </w:r>
          </w:p>
        </w:tc>
      </w:tr>
      <w:tr w14:paraId="3F67C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47" w:type="dxa"/>
            <w:tcBorders>
              <w:top w:val="single" w:color="auto" w:sz="4" w:space="0"/>
              <w:left w:val="single" w:color="auto" w:sz="4" w:space="0"/>
              <w:bottom w:val="single" w:color="auto" w:sz="4" w:space="0"/>
              <w:right w:val="single" w:color="auto" w:sz="4" w:space="0"/>
            </w:tcBorders>
            <w:noWrap/>
            <w:vAlign w:val="center"/>
          </w:tcPr>
          <w:p w14:paraId="4DC2D186">
            <w:pPr>
              <w:pStyle w:val="30"/>
              <w:bidi w:val="0"/>
              <w:rPr>
                <w:color w:val="000000"/>
              </w:rPr>
            </w:pPr>
            <w:r>
              <w:rPr>
                <w:rFonts w:hint="eastAsia"/>
                <w:color w:val="000000"/>
              </w:rPr>
              <w:t>1</w:t>
            </w:r>
          </w:p>
        </w:tc>
        <w:tc>
          <w:tcPr>
            <w:tcW w:w="3063" w:type="dxa"/>
            <w:tcBorders>
              <w:top w:val="single" w:color="auto" w:sz="4" w:space="0"/>
              <w:left w:val="single" w:color="auto" w:sz="4" w:space="0"/>
              <w:bottom w:val="single" w:color="auto" w:sz="4" w:space="0"/>
              <w:right w:val="single" w:color="auto" w:sz="4" w:space="0"/>
            </w:tcBorders>
            <w:noWrap/>
            <w:vAlign w:val="center"/>
          </w:tcPr>
          <w:p w14:paraId="4DC8A203">
            <w:pPr>
              <w:pStyle w:val="30"/>
              <w:rPr>
                <w:color w:val="000000"/>
              </w:rPr>
            </w:pPr>
            <w:r>
              <w:rPr>
                <w:rFonts w:cs="Cambria"/>
                <w:snapToGrid w:val="0"/>
                <w:color w:val="000000"/>
              </w:rPr>
              <w:t>重庆三峡银行2025年理财产品外部审计项目</w:t>
            </w:r>
          </w:p>
        </w:tc>
        <w:tc>
          <w:tcPr>
            <w:tcW w:w="2075" w:type="dxa"/>
            <w:tcBorders>
              <w:top w:val="single" w:color="auto" w:sz="4" w:space="0"/>
              <w:left w:val="single" w:color="auto" w:sz="4" w:space="0"/>
              <w:bottom w:val="single" w:color="auto" w:sz="4" w:space="0"/>
              <w:right w:val="single" w:color="auto" w:sz="4" w:space="0"/>
            </w:tcBorders>
            <w:noWrap/>
            <w:vAlign w:val="center"/>
          </w:tcPr>
          <w:p w14:paraId="6AC06D41">
            <w:pPr>
              <w:pStyle w:val="30"/>
              <w:bidi w:val="0"/>
              <w:rPr>
                <w:color w:val="000000"/>
              </w:rPr>
            </w:pPr>
            <w:r>
              <w:rPr>
                <w:color w:val="000000"/>
                <w:lang w:val="en-US" w:eastAsia="zh-CN"/>
              </w:rPr>
              <w:t>400,000.00</w:t>
            </w:r>
            <w:r>
              <w:rPr>
                <w:rFonts w:hint="eastAsia"/>
                <w:color w:val="000000"/>
                <w:lang w:val="en-US" w:eastAsia="zh-CN"/>
              </w:rPr>
              <w:t>元</w:t>
            </w:r>
          </w:p>
        </w:tc>
        <w:tc>
          <w:tcPr>
            <w:tcW w:w="1563" w:type="dxa"/>
            <w:tcBorders>
              <w:top w:val="single" w:color="auto" w:sz="4" w:space="0"/>
              <w:left w:val="single" w:color="auto" w:sz="4" w:space="0"/>
              <w:bottom w:val="single" w:color="auto" w:sz="4" w:space="0"/>
              <w:right w:val="single" w:color="auto" w:sz="4" w:space="0"/>
            </w:tcBorders>
            <w:noWrap/>
            <w:vAlign w:val="center"/>
          </w:tcPr>
          <w:p w14:paraId="02C5165F">
            <w:pPr>
              <w:pStyle w:val="30"/>
              <w:bidi w:val="0"/>
              <w:rPr>
                <w:color w:val="000000"/>
              </w:rPr>
            </w:pPr>
            <w:r>
              <w:rPr>
                <w:color w:val="000000"/>
              </w:rPr>
              <w:t>1</w:t>
            </w:r>
          </w:p>
        </w:tc>
        <w:tc>
          <w:tcPr>
            <w:tcW w:w="1367" w:type="dxa"/>
            <w:tcBorders>
              <w:top w:val="single" w:color="auto" w:sz="4" w:space="0"/>
              <w:left w:val="single" w:color="auto" w:sz="4" w:space="0"/>
              <w:bottom w:val="single" w:color="auto" w:sz="4" w:space="0"/>
              <w:right w:val="single" w:color="auto" w:sz="4" w:space="0"/>
            </w:tcBorders>
            <w:noWrap/>
            <w:vAlign w:val="center"/>
          </w:tcPr>
          <w:p w14:paraId="023FD423">
            <w:pPr>
              <w:pStyle w:val="30"/>
              <w:bidi w:val="0"/>
              <w:rPr>
                <w:color w:val="000000"/>
              </w:rPr>
            </w:pPr>
            <w:r>
              <w:rPr>
                <w:rFonts w:hint="eastAsia"/>
                <w:color w:val="000000"/>
                <w:lang w:eastAsia="zh-CN"/>
              </w:rPr>
              <w:t>（</w:t>
            </w:r>
            <w:r>
              <w:rPr>
                <w:rFonts w:hint="eastAsia"/>
                <w:color w:val="000000"/>
                <w:lang w:val="en-US" w:eastAsia="zh-CN"/>
              </w:rPr>
              <w:t>含税</w:t>
            </w:r>
            <w:r>
              <w:rPr>
                <w:rFonts w:hint="eastAsia"/>
                <w:color w:val="000000"/>
                <w:lang w:eastAsia="zh-CN"/>
              </w:rPr>
              <w:t>）</w:t>
            </w:r>
          </w:p>
        </w:tc>
      </w:tr>
    </w:tbl>
    <w:p w14:paraId="0C680A2E">
      <w:pPr>
        <w:bidi w:val="0"/>
        <w:rPr>
          <w:rFonts w:eastAsia="宋体"/>
          <w:lang w:val="en-US" w:eastAsia="zh-CN"/>
        </w:rPr>
      </w:pPr>
      <w:bookmarkStart w:id="7" w:name="_Toc55379219"/>
      <w:bookmarkStart w:id="8" w:name="_Toc89675128"/>
      <w:bookmarkStart w:id="9" w:name="_Toc469574664"/>
      <w:bookmarkStart w:id="10" w:name="_Toc297817088"/>
      <w:bookmarkStart w:id="11" w:name="_Toc288224935"/>
      <w:r>
        <w:rPr>
          <w:rFonts w:hint="eastAsia"/>
        </w:rPr>
        <w:t>审计</w:t>
      </w:r>
      <w:r>
        <w:rPr>
          <w:rFonts w:hint="eastAsia"/>
          <w:lang w:val="en-US" w:eastAsia="zh-CN"/>
        </w:rPr>
        <w:t>总</w:t>
      </w:r>
      <w:r>
        <w:rPr>
          <w:rFonts w:hint="eastAsia"/>
        </w:rPr>
        <w:t>费用</w:t>
      </w:r>
      <w:r>
        <w:rPr>
          <w:rFonts w:hint="eastAsia"/>
          <w:lang w:val="en-US" w:eastAsia="zh-CN"/>
        </w:rPr>
        <w:t>=该档次每类金额（单价×产品数量）之和，第一档次</w:t>
      </w:r>
      <w:r>
        <w:rPr>
          <w:rFonts w:hint="eastAsia"/>
        </w:rPr>
        <w:t>审计</w:t>
      </w:r>
      <w:r>
        <w:rPr>
          <w:rFonts w:hint="eastAsia"/>
          <w:lang w:val="en-US" w:eastAsia="zh-CN"/>
        </w:rPr>
        <w:t>总</w:t>
      </w:r>
      <w:r>
        <w:rPr>
          <w:rFonts w:hint="eastAsia"/>
        </w:rPr>
        <w:t>费用</w:t>
      </w:r>
      <w:r>
        <w:rPr>
          <w:rFonts w:hint="eastAsia"/>
          <w:lang w:val="en-US" w:eastAsia="zh-CN"/>
        </w:rPr>
        <w:t>和第二档次</w:t>
      </w:r>
      <w:r>
        <w:rPr>
          <w:rFonts w:hint="eastAsia"/>
        </w:rPr>
        <w:t>审计</w:t>
      </w:r>
      <w:r>
        <w:rPr>
          <w:rFonts w:hint="eastAsia"/>
          <w:lang w:val="en-US" w:eastAsia="zh-CN"/>
        </w:rPr>
        <w:t>总</w:t>
      </w:r>
      <w:r>
        <w:rPr>
          <w:rFonts w:hint="eastAsia"/>
        </w:rPr>
        <w:t>费用</w:t>
      </w:r>
      <w:r>
        <w:rPr>
          <w:rFonts w:hint="eastAsia"/>
          <w:lang w:val="en-US" w:eastAsia="zh-CN"/>
        </w:rPr>
        <w:t>均不得高于最高限价。产品数量详见第三章“4. 产品数量”。</w:t>
      </w:r>
    </w:p>
    <w:p w14:paraId="3D02D0CD">
      <w:pPr>
        <w:pStyle w:val="3"/>
        <w:bidi w:val="0"/>
        <w:rPr>
          <w:color w:val="000000"/>
        </w:rPr>
      </w:pPr>
      <w:r>
        <w:rPr>
          <w:rFonts w:hint="eastAsia"/>
          <w:color w:val="000000"/>
          <w:lang w:val="en-US" w:eastAsia="zh-CN"/>
        </w:rPr>
        <w:t xml:space="preserve">2. </w:t>
      </w:r>
      <w:r>
        <w:rPr>
          <w:rFonts w:hint="eastAsia"/>
          <w:color w:val="000000"/>
          <w:lang w:eastAsia="zh-CN"/>
        </w:rPr>
        <w:t>响应人</w:t>
      </w:r>
      <w:r>
        <w:rPr>
          <w:rFonts w:hint="eastAsia"/>
          <w:color w:val="000000"/>
        </w:rPr>
        <w:t>资格要求</w:t>
      </w:r>
      <w:bookmarkEnd w:id="7"/>
      <w:bookmarkEnd w:id="8"/>
      <w:bookmarkEnd w:id="9"/>
      <w:bookmarkEnd w:id="10"/>
      <w:bookmarkEnd w:id="11"/>
    </w:p>
    <w:p w14:paraId="6B5C7B54">
      <w:pPr>
        <w:bidi w:val="0"/>
        <w:rPr>
          <w:rFonts w:hint="eastAsia"/>
          <w:color w:val="000000"/>
          <w:lang w:val="en-US" w:eastAsia="zh-CN"/>
        </w:rPr>
      </w:pPr>
      <w:bookmarkStart w:id="12" w:name="_Hlk55488870"/>
      <w:r>
        <w:rPr>
          <w:rFonts w:hint="eastAsia"/>
          <w:color w:val="000000"/>
          <w:lang w:val="en-US" w:eastAsia="zh-CN"/>
        </w:rPr>
        <w:t>2.1 响应人应当具备承担询比项目的能力</w:t>
      </w:r>
    </w:p>
    <w:p w14:paraId="6F147392">
      <w:pPr>
        <w:bidi w:val="0"/>
        <w:rPr>
          <w:rFonts w:hint="eastAsia"/>
          <w:color w:val="000000"/>
          <w:lang w:val="en-US" w:eastAsia="zh-CN"/>
        </w:rPr>
      </w:pPr>
      <w:r>
        <w:rPr>
          <w:rFonts w:hint="eastAsia"/>
          <w:color w:val="000000"/>
          <w:lang w:val="en-US" w:eastAsia="zh-CN"/>
        </w:rPr>
        <w:t>【提供：1、响应人有效营业执照（副本）或事业单位法人证书（副本）或个体工商户营业执照或有效的自然人身份证明或直属的分支机构的总公司的授权委托书；2、响应人法定代表人/分支机构负责人的身份证明；3、授权委托书（如有，适用于有委托代理人的情况时采用）】</w:t>
      </w:r>
    </w:p>
    <w:p w14:paraId="7AB21777">
      <w:pPr>
        <w:bidi w:val="0"/>
        <w:rPr>
          <w:rFonts w:hint="eastAsia"/>
          <w:color w:val="000000"/>
          <w:lang w:val="en-US" w:eastAsia="zh-CN"/>
        </w:rPr>
      </w:pPr>
      <w:r>
        <w:rPr>
          <w:rFonts w:hint="eastAsia"/>
          <w:color w:val="000000"/>
          <w:lang w:val="en-US" w:eastAsia="zh-CN"/>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31773968">
      <w:pPr>
        <w:bidi w:val="0"/>
        <w:rPr>
          <w:rFonts w:hint="eastAsia"/>
          <w:color w:val="000000"/>
          <w:lang w:val="en-US" w:eastAsia="zh-CN"/>
        </w:rPr>
      </w:pPr>
      <w:r>
        <w:rPr>
          <w:rFonts w:hint="eastAsia"/>
          <w:color w:val="000000"/>
          <w:lang w:val="en-US" w:eastAsia="zh-CN"/>
        </w:rPr>
        <w:t>2.3 本项目不允许任何形式的转包【提供书面声明】。</w:t>
      </w:r>
    </w:p>
    <w:p w14:paraId="33EA9697">
      <w:pPr>
        <w:bidi w:val="0"/>
        <w:rPr>
          <w:rFonts w:hint="eastAsia"/>
          <w:color w:val="000000"/>
          <w:lang w:val="en-US" w:eastAsia="zh-CN"/>
        </w:rPr>
      </w:pPr>
      <w:r>
        <w:rPr>
          <w:rFonts w:hint="eastAsia"/>
          <w:color w:val="000000"/>
          <w:lang w:val="en-US" w:eastAsia="zh-CN"/>
        </w:rPr>
        <w:t>2.4 法人及法定代表人没有被人民法院列为失信被执行人名单【提供：1、法人在</w:t>
      </w:r>
      <w:r>
        <w:rPr>
          <w:color w:val="000000"/>
        </w:rPr>
        <w:t>中国执行信息公开网</w:t>
      </w:r>
      <w:r>
        <w:rPr>
          <w:rFonts w:hint="eastAsia"/>
          <w:color w:val="000000"/>
        </w:rPr>
        <w:t>（中国执行信息公开网网址：https://zxgk.court.gov.cn/）</w:t>
      </w:r>
      <w:r>
        <w:rPr>
          <w:rFonts w:hint="eastAsia"/>
          <w:color w:val="000000"/>
          <w:lang w:val="en-US" w:eastAsia="zh-CN"/>
        </w:rPr>
        <w:t>的查询</w:t>
      </w:r>
      <w:r>
        <w:rPr>
          <w:color w:val="000000"/>
        </w:rPr>
        <w:t>截图</w:t>
      </w:r>
      <w:r>
        <w:rPr>
          <w:rFonts w:hint="eastAsia"/>
          <w:color w:val="000000"/>
          <w:lang w:val="en-US" w:eastAsia="zh-CN"/>
        </w:rPr>
        <w:t>并加盖单位鲜章；2、法定代表人在</w:t>
      </w:r>
      <w:r>
        <w:rPr>
          <w:color w:val="000000"/>
        </w:rPr>
        <w:t>中国执行信息公开网</w:t>
      </w:r>
      <w:r>
        <w:rPr>
          <w:rFonts w:hint="eastAsia"/>
          <w:color w:val="000000"/>
          <w:lang w:val="en-US" w:eastAsia="zh-CN"/>
        </w:rPr>
        <w:t>的查询</w:t>
      </w:r>
      <w:r>
        <w:rPr>
          <w:color w:val="000000"/>
        </w:rPr>
        <w:t>截图</w:t>
      </w:r>
      <w:r>
        <w:rPr>
          <w:rFonts w:hint="eastAsia"/>
          <w:color w:val="000000"/>
          <w:lang w:val="en-US" w:eastAsia="zh-CN"/>
        </w:rPr>
        <w:t>并加盖单位鲜章】；</w:t>
      </w:r>
    </w:p>
    <w:p w14:paraId="595861E4">
      <w:pPr>
        <w:bidi w:val="0"/>
        <w:rPr>
          <w:rFonts w:hint="eastAsia"/>
          <w:color w:val="000000"/>
          <w:lang w:val="en-US" w:eastAsia="zh-CN"/>
        </w:rPr>
      </w:pPr>
      <w:r>
        <w:rPr>
          <w:rFonts w:hint="eastAsia"/>
          <w:color w:val="000000"/>
          <w:lang w:val="en-US" w:eastAsia="zh-CN"/>
        </w:rPr>
        <w:t>2.5 本次询比不接受联合体响应。</w:t>
      </w:r>
    </w:p>
    <w:p w14:paraId="323A0DBF">
      <w:pPr>
        <w:bidi w:val="0"/>
        <w:rPr>
          <w:rFonts w:hint="eastAsia"/>
          <w:color w:val="000000"/>
          <w:lang w:val="en-US" w:eastAsia="zh-CN"/>
        </w:rPr>
      </w:pPr>
      <w:r>
        <w:rPr>
          <w:rFonts w:hint="eastAsia"/>
          <w:color w:val="000000"/>
          <w:lang w:val="en-US" w:eastAsia="zh-CN"/>
        </w:rPr>
        <w:t xml:space="preserve">2.6 </w:t>
      </w:r>
      <w:r>
        <w:rPr>
          <w:rFonts w:hint="eastAsia"/>
          <w:color w:val="000000"/>
        </w:rPr>
        <w:t>近3年（2022年1月1日至今，</w:t>
      </w:r>
      <w:r>
        <w:rPr>
          <w:rFonts w:hint="eastAsia"/>
          <w:color w:val="000000"/>
          <w:lang w:val="en-US" w:eastAsia="zh-CN"/>
        </w:rPr>
        <w:t>以合同服务期限为准</w:t>
      </w:r>
      <w:r>
        <w:rPr>
          <w:rFonts w:hint="eastAsia"/>
          <w:color w:val="000000"/>
          <w:lang w:eastAsia="zh-CN"/>
        </w:rPr>
        <w:t>）</w:t>
      </w:r>
      <w:r>
        <w:rPr>
          <w:rFonts w:hint="eastAsia"/>
          <w:color w:val="000000"/>
        </w:rPr>
        <w:t>具有资管产品外部审计相关实施案例</w:t>
      </w:r>
      <w:r>
        <w:rPr>
          <w:color w:val="000000"/>
        </w:rPr>
        <w:t>至少</w:t>
      </w:r>
      <w:r>
        <w:rPr>
          <w:color w:val="000000"/>
          <w:lang w:val="en-US" w:eastAsia="zh-CN"/>
        </w:rPr>
        <w:t>2</w:t>
      </w:r>
      <w:r>
        <w:rPr>
          <w:rFonts w:hint="eastAsia"/>
          <w:color w:val="000000"/>
          <w:lang w:val="en-US" w:eastAsia="zh-CN"/>
        </w:rPr>
        <w:t>个</w:t>
      </w:r>
      <w:r>
        <w:rPr>
          <w:rFonts w:hint="eastAsia"/>
          <w:color w:val="000000"/>
        </w:rPr>
        <w:t>，低于</w:t>
      </w:r>
      <w:r>
        <w:rPr>
          <w:color w:val="000000"/>
          <w:lang w:val="en-US" w:eastAsia="zh-CN"/>
        </w:rPr>
        <w:t>2</w:t>
      </w:r>
      <w:r>
        <w:rPr>
          <w:rFonts w:hint="eastAsia"/>
          <w:color w:val="000000"/>
        </w:rPr>
        <w:t>个案例取消</w:t>
      </w:r>
      <w:r>
        <w:rPr>
          <w:rFonts w:hint="eastAsia"/>
          <w:color w:val="000000"/>
          <w:lang w:val="en-US" w:eastAsia="zh-CN"/>
        </w:rPr>
        <w:t>响应</w:t>
      </w:r>
      <w:r>
        <w:rPr>
          <w:rFonts w:hint="eastAsia"/>
          <w:color w:val="000000"/>
        </w:rPr>
        <w:t>资质【</w:t>
      </w:r>
      <w:r>
        <w:rPr>
          <w:rFonts w:hint="eastAsia"/>
          <w:color w:val="000000"/>
          <w:lang w:val="en-US" w:eastAsia="zh-CN"/>
        </w:rPr>
        <w:t>提供：1、合同关键页（合同关键页</w:t>
      </w:r>
      <w:r>
        <w:rPr>
          <w:color w:val="000000"/>
        </w:rPr>
        <w:t>包含：甲乙双方名称、双方印章、项目名称、合同签订时间</w:t>
      </w:r>
      <w:r>
        <w:rPr>
          <w:rFonts w:hint="eastAsia"/>
          <w:color w:val="000000"/>
          <w:lang w:eastAsia="zh-CN"/>
        </w:rPr>
        <w:t>、</w:t>
      </w:r>
      <w:r>
        <w:rPr>
          <w:rFonts w:hint="eastAsia"/>
          <w:color w:val="000000"/>
          <w:lang w:val="en-US" w:eastAsia="zh-CN"/>
        </w:rPr>
        <w:t>服务范围</w:t>
      </w:r>
      <w:r>
        <w:rPr>
          <w:rFonts w:hint="eastAsia"/>
          <w:color w:val="000000"/>
        </w:rPr>
        <w:t>。</w:t>
      </w:r>
      <w:r>
        <w:rPr>
          <w:rFonts w:hint="eastAsia"/>
          <w:color w:val="000000"/>
          <w:lang w:val="en-US" w:eastAsia="zh-CN"/>
        </w:rPr>
        <w:t>）；2、项目简介（格式自拟）；3、</w:t>
      </w:r>
      <w:r>
        <w:rPr>
          <w:rFonts w:hint="eastAsia"/>
          <w:color w:val="000000"/>
        </w:rPr>
        <w:t>合同对应的发票之一</w:t>
      </w:r>
      <w:r>
        <w:rPr>
          <w:rFonts w:hint="eastAsia"/>
          <w:color w:val="000000"/>
          <w:lang w:eastAsia="zh-CN"/>
        </w:rPr>
        <w:t>（</w:t>
      </w:r>
      <w:r>
        <w:rPr>
          <w:rFonts w:hint="eastAsia"/>
          <w:color w:val="000000"/>
        </w:rPr>
        <w:t>网上税务系统查询</w:t>
      </w:r>
      <w:r>
        <w:rPr>
          <w:color w:val="000000"/>
          <w:lang w:eastAsia="zh-CN"/>
        </w:rPr>
        <w:t>（https://inv-veri.chinatax.gov.cn/）</w:t>
      </w:r>
      <w:r>
        <w:rPr>
          <w:rFonts w:hint="eastAsia"/>
          <w:color w:val="000000"/>
        </w:rPr>
        <w:t>该发票</w:t>
      </w:r>
      <w:r>
        <w:rPr>
          <w:rFonts w:hint="eastAsia"/>
          <w:color w:val="000000"/>
          <w:lang w:eastAsia="zh-CN"/>
        </w:rPr>
        <w:t>的</w:t>
      </w:r>
      <w:r>
        <w:rPr>
          <w:rFonts w:hint="eastAsia"/>
          <w:color w:val="000000"/>
        </w:rPr>
        <w:t>截图</w:t>
      </w:r>
      <w:r>
        <w:rPr>
          <w:rFonts w:hint="eastAsia"/>
          <w:color w:val="000000"/>
          <w:lang w:eastAsia="zh-CN"/>
        </w:rPr>
        <w:t>，</w:t>
      </w:r>
      <w:r>
        <w:rPr>
          <w:rFonts w:hint="eastAsia"/>
          <w:color w:val="000000"/>
        </w:rPr>
        <w:t>发票开具日期须晚于合同签订日期、发票购买方须与合同买方一致、发票销售方须与合同卖方（</w:t>
      </w:r>
      <w:r>
        <w:rPr>
          <w:rFonts w:hint="eastAsia"/>
          <w:color w:val="000000"/>
          <w:lang w:eastAsia="zh-CN"/>
        </w:rPr>
        <w:t>响应人</w:t>
      </w:r>
      <w:r>
        <w:rPr>
          <w:rFonts w:hint="eastAsia"/>
          <w:color w:val="000000"/>
        </w:rPr>
        <w:t>）一致</w:t>
      </w:r>
      <w:r>
        <w:rPr>
          <w:rFonts w:hint="eastAsia"/>
          <w:color w:val="000000"/>
          <w:lang w:eastAsia="zh-CN"/>
        </w:rPr>
        <w:t>）</w:t>
      </w:r>
      <w:r>
        <w:rPr>
          <w:rFonts w:hint="eastAsia"/>
          <w:color w:val="000000"/>
          <w:lang w:val="en-US" w:eastAsia="zh-CN"/>
        </w:rPr>
        <w:t>。</w:t>
      </w:r>
      <w:r>
        <w:rPr>
          <w:rFonts w:hint="eastAsia"/>
          <w:color w:val="000000"/>
        </w:rPr>
        <w:t>】</w:t>
      </w:r>
    </w:p>
    <w:p w14:paraId="02EC840A">
      <w:pPr>
        <w:bidi w:val="0"/>
        <w:rPr>
          <w:color w:val="000000"/>
        </w:rPr>
      </w:pPr>
      <w:r>
        <w:rPr>
          <w:rFonts w:hint="eastAsia"/>
          <w:color w:val="000000"/>
        </w:rPr>
        <w:t>注:以上证明文件若</w:t>
      </w:r>
      <w:r>
        <w:rPr>
          <w:rFonts w:hint="eastAsia"/>
          <w:color w:val="000000"/>
          <w:lang w:eastAsia="zh-CN"/>
        </w:rPr>
        <w:t>采购人</w:t>
      </w:r>
      <w:r>
        <w:rPr>
          <w:rFonts w:hint="eastAsia"/>
          <w:color w:val="000000"/>
        </w:rPr>
        <w:t>存疑，</w:t>
      </w:r>
      <w:r>
        <w:rPr>
          <w:rFonts w:hint="eastAsia"/>
          <w:color w:val="000000"/>
          <w:lang w:eastAsia="zh-CN"/>
        </w:rPr>
        <w:t>响应人</w:t>
      </w:r>
      <w:r>
        <w:rPr>
          <w:rFonts w:hint="eastAsia"/>
          <w:color w:val="000000"/>
        </w:rPr>
        <w:t>需提供原件备查，</w:t>
      </w:r>
      <w:r>
        <w:rPr>
          <w:rFonts w:hint="eastAsia"/>
          <w:color w:val="000000"/>
          <w:lang w:eastAsia="zh-CN"/>
        </w:rPr>
        <w:t>响应文件</w:t>
      </w:r>
      <w:r>
        <w:rPr>
          <w:rFonts w:hint="eastAsia"/>
          <w:color w:val="000000"/>
        </w:rPr>
        <w:t>中须附相关证明文件复印件并逐页加盖公章。</w:t>
      </w:r>
    </w:p>
    <w:p w14:paraId="78F1018F">
      <w:pPr>
        <w:bidi w:val="0"/>
        <w:rPr>
          <w:color w:val="000000"/>
        </w:rPr>
      </w:pPr>
      <w:r>
        <w:rPr>
          <w:rFonts w:hint="eastAsia"/>
          <w:color w:val="000000"/>
        </w:rPr>
        <w:t>本次</w:t>
      </w:r>
      <w:r>
        <w:rPr>
          <w:rFonts w:hint="eastAsia"/>
          <w:color w:val="000000"/>
          <w:lang w:eastAsia="zh-CN"/>
        </w:rPr>
        <w:t>询比</w:t>
      </w:r>
      <w:r>
        <w:rPr>
          <w:rFonts w:hint="eastAsia"/>
          <w:color w:val="000000"/>
        </w:rPr>
        <w:t>不接受曾因</w:t>
      </w:r>
      <w:r>
        <w:rPr>
          <w:rFonts w:hint="eastAsia"/>
          <w:color w:val="000000"/>
          <w:lang w:eastAsia="zh-CN"/>
        </w:rPr>
        <w:t>响应人</w:t>
      </w:r>
      <w:r>
        <w:rPr>
          <w:rFonts w:hint="eastAsia"/>
          <w:color w:val="000000"/>
        </w:rPr>
        <w:t>的违约行为与</w:t>
      </w:r>
      <w:r>
        <w:rPr>
          <w:rFonts w:hint="eastAsia"/>
          <w:color w:val="000000"/>
          <w:lang w:eastAsia="zh-CN"/>
        </w:rPr>
        <w:t>采购人</w:t>
      </w:r>
      <w:r>
        <w:rPr>
          <w:rFonts w:hint="eastAsia"/>
          <w:color w:val="000000"/>
        </w:rPr>
        <w:t>发生过纠纷的</w:t>
      </w:r>
      <w:r>
        <w:rPr>
          <w:rFonts w:hint="eastAsia"/>
          <w:color w:val="000000"/>
          <w:lang w:eastAsia="zh-CN"/>
        </w:rPr>
        <w:t>响应人</w:t>
      </w:r>
      <w:r>
        <w:rPr>
          <w:rFonts w:hint="eastAsia"/>
          <w:color w:val="000000"/>
        </w:rPr>
        <w:t>；</w:t>
      </w:r>
      <w:r>
        <w:rPr>
          <w:color w:val="000000"/>
        </w:rPr>
        <w:t>不接受</w:t>
      </w:r>
      <w:r>
        <w:rPr>
          <w:rFonts w:hint="eastAsia"/>
          <w:color w:val="000000"/>
        </w:rPr>
        <w:t>与</w:t>
      </w:r>
      <w:r>
        <w:rPr>
          <w:rFonts w:hint="eastAsia"/>
          <w:color w:val="000000"/>
          <w:lang w:eastAsia="zh-CN"/>
        </w:rPr>
        <w:t>采购人</w:t>
      </w:r>
      <w:r>
        <w:rPr>
          <w:rFonts w:hint="eastAsia"/>
          <w:color w:val="000000"/>
        </w:rPr>
        <w:t>合作过程中不遵守</w:t>
      </w:r>
      <w:r>
        <w:rPr>
          <w:rFonts w:hint="eastAsia"/>
          <w:color w:val="000000"/>
          <w:lang w:eastAsia="zh-CN"/>
        </w:rPr>
        <w:t>询比文件</w:t>
      </w:r>
      <w:r>
        <w:rPr>
          <w:rFonts w:hint="eastAsia"/>
          <w:color w:val="000000"/>
        </w:rPr>
        <w:t>及合同约定的</w:t>
      </w:r>
      <w:r>
        <w:rPr>
          <w:rFonts w:hint="eastAsia"/>
          <w:color w:val="000000"/>
          <w:lang w:eastAsia="zh-CN"/>
        </w:rPr>
        <w:t>响应人</w:t>
      </w:r>
      <w:r>
        <w:rPr>
          <w:rFonts w:hint="eastAsia"/>
          <w:color w:val="000000"/>
        </w:rPr>
        <w:t>；</w:t>
      </w:r>
      <w:r>
        <w:rPr>
          <w:color w:val="000000"/>
        </w:rPr>
        <w:t>不接受</w:t>
      </w:r>
      <w:r>
        <w:rPr>
          <w:rFonts w:hint="eastAsia"/>
          <w:color w:val="000000"/>
        </w:rPr>
        <w:t>曾在</w:t>
      </w:r>
      <w:r>
        <w:rPr>
          <w:rFonts w:hint="eastAsia"/>
          <w:color w:val="000000"/>
          <w:lang w:eastAsia="zh-CN"/>
        </w:rPr>
        <w:t>采购人</w:t>
      </w:r>
      <w:r>
        <w:rPr>
          <w:rFonts w:hint="eastAsia"/>
          <w:color w:val="000000"/>
        </w:rPr>
        <w:t>项目</w:t>
      </w:r>
      <w:r>
        <w:rPr>
          <w:color w:val="000000"/>
        </w:rPr>
        <w:t>中存在</w:t>
      </w:r>
      <w:r>
        <w:rPr>
          <w:rFonts w:hint="eastAsia"/>
          <w:color w:val="000000"/>
        </w:rPr>
        <w:t>弄虚作假行为的</w:t>
      </w:r>
      <w:r>
        <w:rPr>
          <w:rFonts w:hint="eastAsia"/>
          <w:color w:val="000000"/>
          <w:lang w:eastAsia="zh-CN"/>
        </w:rPr>
        <w:t>响应人</w:t>
      </w:r>
      <w:r>
        <w:rPr>
          <w:color w:val="000000"/>
        </w:rPr>
        <w:t>。若</w:t>
      </w:r>
      <w:r>
        <w:rPr>
          <w:rFonts w:hint="eastAsia"/>
          <w:color w:val="000000"/>
          <w:lang w:eastAsia="zh-CN"/>
        </w:rPr>
        <w:t>响应人</w:t>
      </w:r>
      <w:r>
        <w:rPr>
          <w:color w:val="000000"/>
        </w:rPr>
        <w:t>存在上述情况，</w:t>
      </w:r>
      <w:r>
        <w:rPr>
          <w:rFonts w:hint="eastAsia"/>
          <w:color w:val="000000"/>
          <w:lang w:eastAsia="zh-CN"/>
        </w:rPr>
        <w:t>采购人</w:t>
      </w:r>
      <w:r>
        <w:rPr>
          <w:rFonts w:hint="eastAsia"/>
          <w:color w:val="000000"/>
        </w:rPr>
        <w:t>将</w:t>
      </w:r>
      <w:r>
        <w:rPr>
          <w:color w:val="000000"/>
        </w:rPr>
        <w:t>有权</w:t>
      </w:r>
      <w:r>
        <w:rPr>
          <w:rFonts w:hint="eastAsia"/>
          <w:color w:val="000000"/>
        </w:rPr>
        <w:t>随时</w:t>
      </w:r>
      <w:r>
        <w:rPr>
          <w:color w:val="000000"/>
        </w:rPr>
        <w:t>取消其</w:t>
      </w:r>
      <w:r>
        <w:rPr>
          <w:rFonts w:hint="eastAsia"/>
          <w:color w:val="000000"/>
          <w:lang w:val="en-US" w:eastAsia="zh-CN"/>
        </w:rPr>
        <w:t>响应</w:t>
      </w:r>
      <w:r>
        <w:rPr>
          <w:color w:val="000000"/>
        </w:rPr>
        <w:t>资格或</w:t>
      </w:r>
      <w:r>
        <w:rPr>
          <w:rFonts w:hint="eastAsia"/>
          <w:color w:val="000000"/>
          <w:lang w:eastAsia="zh-CN"/>
        </w:rPr>
        <w:t>成交</w:t>
      </w:r>
      <w:r>
        <w:rPr>
          <w:color w:val="000000"/>
        </w:rPr>
        <w:t>资格（</w:t>
      </w:r>
      <w:r>
        <w:rPr>
          <w:rFonts w:hint="eastAsia"/>
          <w:color w:val="000000"/>
        </w:rPr>
        <w:t>若</w:t>
      </w:r>
      <w:r>
        <w:rPr>
          <w:color w:val="000000"/>
        </w:rPr>
        <w:t>签署合同后发现的则有权解除合同）</w:t>
      </w:r>
      <w:r>
        <w:rPr>
          <w:rFonts w:hint="eastAsia"/>
          <w:color w:val="000000"/>
        </w:rPr>
        <w:t>，没收</w:t>
      </w:r>
      <w:r>
        <w:rPr>
          <w:color w:val="000000"/>
        </w:rPr>
        <w:t>其</w:t>
      </w:r>
      <w:r>
        <w:rPr>
          <w:rFonts w:hint="eastAsia"/>
          <w:color w:val="000000"/>
          <w:lang w:eastAsia="zh-CN"/>
        </w:rPr>
        <w:t>响应保证金</w:t>
      </w:r>
      <w:r>
        <w:rPr>
          <w:color w:val="000000"/>
        </w:rPr>
        <w:t>，并追究其相应的法律责任。</w:t>
      </w:r>
    </w:p>
    <w:bookmarkEnd w:id="12"/>
    <w:p w14:paraId="36817831">
      <w:pPr>
        <w:pStyle w:val="3"/>
        <w:bidi w:val="0"/>
        <w:rPr>
          <w:color w:val="000000"/>
        </w:rPr>
      </w:pPr>
      <w:bookmarkStart w:id="13" w:name="_Toc55379220"/>
      <w:bookmarkStart w:id="14" w:name="_Toc469574667"/>
      <w:bookmarkStart w:id="15" w:name="_Toc297817090"/>
      <w:bookmarkStart w:id="16" w:name="_Toc89675130"/>
      <w:r>
        <w:rPr>
          <w:rFonts w:hint="eastAsia"/>
          <w:color w:val="000000"/>
          <w:lang w:val="en-US" w:eastAsia="zh-CN"/>
        </w:rPr>
        <w:t xml:space="preserve">3. </w:t>
      </w:r>
      <w:r>
        <w:rPr>
          <w:rFonts w:hint="eastAsia"/>
          <w:color w:val="000000"/>
          <w:lang w:eastAsia="zh-CN"/>
        </w:rPr>
        <w:t>询比文件</w:t>
      </w:r>
      <w:r>
        <w:rPr>
          <w:rFonts w:hint="eastAsia"/>
          <w:color w:val="000000"/>
        </w:rPr>
        <w:t>的获取</w:t>
      </w:r>
      <w:bookmarkEnd w:id="13"/>
    </w:p>
    <w:p w14:paraId="5CF8430B">
      <w:pPr>
        <w:bidi w:val="0"/>
        <w:rPr>
          <w:color w:val="000000"/>
          <w:lang w:val="en-US" w:eastAsia="zh-CN"/>
        </w:rPr>
      </w:pPr>
      <w:r>
        <w:rPr>
          <w:rFonts w:hint="eastAsia"/>
          <w:color w:val="000000"/>
          <w:lang w:val="en-US" w:eastAsia="zh-CN"/>
        </w:rPr>
        <w:t>3.1 响应截止时间：</w:t>
      </w:r>
      <w:r>
        <w:rPr>
          <w:rFonts w:hint="eastAsia"/>
          <w:color w:val="000000"/>
          <w:u w:val="single"/>
          <w:lang w:val="en-US" w:eastAsia="zh-CN"/>
        </w:rPr>
        <w:t>2025</w:t>
      </w:r>
      <w:r>
        <w:rPr>
          <w:rFonts w:hint="eastAsia"/>
          <w:color w:val="000000"/>
          <w:u w:val="single"/>
        </w:rPr>
        <w:t>年</w:t>
      </w:r>
      <w:r>
        <w:rPr>
          <w:rFonts w:hint="eastAsia"/>
          <w:color w:val="000000"/>
          <w:u w:val="single"/>
          <w:lang w:val="en-US" w:eastAsia="zh-CN"/>
        </w:rPr>
        <w:t>6</w:t>
      </w:r>
      <w:r>
        <w:rPr>
          <w:rFonts w:hint="eastAsia"/>
          <w:color w:val="000000"/>
          <w:u w:val="single"/>
        </w:rPr>
        <w:t>月</w:t>
      </w:r>
      <w:r>
        <w:rPr>
          <w:rFonts w:hint="eastAsia"/>
          <w:color w:val="000000"/>
          <w:u w:val="single"/>
          <w:lang w:val="en-US" w:eastAsia="zh-CN"/>
        </w:rPr>
        <w:t>30</w:t>
      </w:r>
      <w:r>
        <w:rPr>
          <w:rFonts w:hint="eastAsia"/>
          <w:color w:val="000000"/>
          <w:u w:val="single"/>
        </w:rPr>
        <w:t>日</w:t>
      </w:r>
      <w:r>
        <w:rPr>
          <w:rFonts w:hint="eastAsia"/>
          <w:color w:val="000000"/>
          <w:u w:val="single"/>
          <w:lang w:val="en-US" w:eastAsia="zh-CN"/>
        </w:rPr>
        <w:t>9</w:t>
      </w:r>
      <w:r>
        <w:rPr>
          <w:rFonts w:hint="eastAsia"/>
          <w:color w:val="000000"/>
          <w:u w:val="single"/>
        </w:rPr>
        <w:t>时</w:t>
      </w:r>
      <w:r>
        <w:rPr>
          <w:rFonts w:hint="eastAsia"/>
          <w:color w:val="000000"/>
          <w:u w:val="single"/>
          <w:lang w:val="en-US" w:eastAsia="zh-CN"/>
        </w:rPr>
        <w:t>30</w:t>
      </w:r>
      <w:r>
        <w:rPr>
          <w:rFonts w:hint="eastAsia"/>
          <w:color w:val="000000"/>
          <w:u w:val="single"/>
        </w:rPr>
        <w:t>分</w:t>
      </w:r>
      <w:r>
        <w:rPr>
          <w:rFonts w:hint="eastAsia"/>
          <w:color w:val="000000"/>
        </w:rPr>
        <w:t>（北京时间）</w:t>
      </w:r>
    </w:p>
    <w:p w14:paraId="28A56955">
      <w:pPr>
        <w:bidi w:val="0"/>
        <w:rPr>
          <w:rFonts w:hint="eastAsia"/>
          <w:color w:val="000000"/>
        </w:rPr>
      </w:pPr>
      <w:r>
        <w:rPr>
          <w:rFonts w:hint="eastAsia"/>
          <w:color w:val="000000"/>
          <w:lang w:val="en-US" w:eastAsia="zh-CN"/>
        </w:rPr>
        <w:t xml:space="preserve">3.2 </w:t>
      </w:r>
      <w:r>
        <w:rPr>
          <w:rFonts w:hint="eastAsia"/>
          <w:color w:val="000000"/>
        </w:rPr>
        <w:t>获取时间和方式：从</w:t>
      </w:r>
      <w:r>
        <w:rPr>
          <w:rFonts w:hint="eastAsia"/>
          <w:color w:val="000000"/>
          <w:u w:val="single"/>
          <w:lang w:val="en-US" w:eastAsia="zh-CN"/>
        </w:rPr>
        <w:t>2025</w:t>
      </w:r>
      <w:r>
        <w:rPr>
          <w:rFonts w:hint="eastAsia"/>
          <w:color w:val="000000"/>
          <w:u w:val="single"/>
        </w:rPr>
        <w:t>年</w:t>
      </w:r>
      <w:r>
        <w:rPr>
          <w:rFonts w:hint="eastAsia"/>
          <w:color w:val="000000"/>
          <w:u w:val="single"/>
          <w:lang w:val="en-US" w:eastAsia="zh-CN"/>
        </w:rPr>
        <w:t>6</w:t>
      </w:r>
      <w:r>
        <w:rPr>
          <w:rFonts w:hint="eastAsia"/>
          <w:color w:val="000000"/>
          <w:u w:val="single"/>
        </w:rPr>
        <w:t>月</w:t>
      </w:r>
      <w:r>
        <w:rPr>
          <w:rFonts w:hint="eastAsia"/>
          <w:color w:val="000000"/>
          <w:u w:val="single"/>
          <w:lang w:val="en-US" w:eastAsia="zh-CN"/>
        </w:rPr>
        <w:t>12</w:t>
      </w:r>
      <w:r>
        <w:rPr>
          <w:rFonts w:hint="eastAsia"/>
          <w:color w:val="000000"/>
          <w:u w:val="single"/>
        </w:rPr>
        <w:t>日</w:t>
      </w:r>
      <w:r>
        <w:rPr>
          <w:rFonts w:hint="eastAsia"/>
          <w:color w:val="000000"/>
        </w:rPr>
        <w:t>到</w:t>
      </w:r>
      <w:r>
        <w:rPr>
          <w:rFonts w:hint="eastAsia"/>
          <w:color w:val="000000"/>
          <w:lang w:val="en-US" w:eastAsia="zh-CN"/>
        </w:rPr>
        <w:t>响应截止时间</w:t>
      </w:r>
      <w:r>
        <w:rPr>
          <w:rFonts w:hint="eastAsia"/>
          <w:color w:val="000000"/>
        </w:rPr>
        <w:t>，在重庆市公共资源交易网（www.cqggzy.com）下载</w:t>
      </w:r>
      <w:r>
        <w:rPr>
          <w:rFonts w:hint="eastAsia"/>
          <w:color w:val="000000"/>
          <w:lang w:eastAsia="zh-CN"/>
        </w:rPr>
        <w:t>询比文件</w:t>
      </w:r>
      <w:r>
        <w:rPr>
          <w:rFonts w:hint="eastAsia"/>
          <w:color w:val="000000"/>
        </w:rPr>
        <w:t>。</w:t>
      </w:r>
    </w:p>
    <w:p w14:paraId="2A41E955">
      <w:pPr>
        <w:bidi w:val="0"/>
        <w:rPr>
          <w:rFonts w:hint="eastAsia"/>
          <w:color w:val="000000"/>
        </w:rPr>
      </w:pPr>
      <w:r>
        <w:rPr>
          <w:rFonts w:hint="eastAsia"/>
          <w:color w:val="000000"/>
          <w:lang w:val="en-US" w:eastAsia="zh-CN"/>
        </w:rPr>
        <w:t xml:space="preserve">3.3 </w:t>
      </w:r>
      <w:r>
        <w:rPr>
          <w:rFonts w:hint="eastAsia"/>
          <w:color w:val="000000"/>
          <w:lang w:eastAsia="zh-CN"/>
        </w:rPr>
        <w:t>响应人</w:t>
      </w:r>
      <w:r>
        <w:rPr>
          <w:rFonts w:hint="eastAsia"/>
          <w:color w:val="000000"/>
        </w:rPr>
        <w:t>在下载</w:t>
      </w:r>
      <w:r>
        <w:rPr>
          <w:rFonts w:hint="eastAsia"/>
          <w:color w:val="000000"/>
          <w:lang w:eastAsia="zh-CN"/>
        </w:rPr>
        <w:t>询比文件</w:t>
      </w:r>
      <w:r>
        <w:rPr>
          <w:rFonts w:hint="eastAsia"/>
          <w:color w:val="000000"/>
        </w:rPr>
        <w:t>后，应仔细检查</w:t>
      </w:r>
      <w:r>
        <w:rPr>
          <w:rFonts w:hint="eastAsia"/>
          <w:color w:val="000000"/>
          <w:lang w:eastAsia="zh-CN"/>
        </w:rPr>
        <w:t>询比文件</w:t>
      </w:r>
      <w:r>
        <w:rPr>
          <w:rFonts w:hint="eastAsia"/>
          <w:color w:val="000000"/>
        </w:rPr>
        <w:t>的所有内容，如有残缺或文字表述不清，以及存在错、碰、漏、缺、概念模糊和有可能出现歧义或理解上的偏差的内容等应在</w:t>
      </w:r>
      <w:r>
        <w:rPr>
          <w:rFonts w:hint="eastAsia"/>
          <w:color w:val="000000"/>
          <w:u w:val="single"/>
          <w:lang w:val="en-US" w:eastAsia="zh-CN"/>
        </w:rPr>
        <w:t>2025</w:t>
      </w:r>
      <w:r>
        <w:rPr>
          <w:rFonts w:hint="eastAsia"/>
          <w:color w:val="000000"/>
          <w:u w:val="single"/>
        </w:rPr>
        <w:t>年</w:t>
      </w:r>
      <w:r>
        <w:rPr>
          <w:rFonts w:hint="eastAsia"/>
          <w:color w:val="000000"/>
          <w:u w:val="single"/>
          <w:lang w:val="en-US" w:eastAsia="zh-CN"/>
        </w:rPr>
        <w:t>6</w:t>
      </w:r>
      <w:r>
        <w:rPr>
          <w:rFonts w:hint="eastAsia"/>
          <w:color w:val="000000"/>
          <w:u w:val="single"/>
        </w:rPr>
        <w:t>月</w:t>
      </w:r>
      <w:r>
        <w:rPr>
          <w:rFonts w:hint="eastAsia"/>
          <w:color w:val="000000"/>
          <w:u w:val="single"/>
          <w:lang w:val="en-US" w:eastAsia="zh-CN"/>
        </w:rPr>
        <w:t>15</w:t>
      </w:r>
      <w:r>
        <w:rPr>
          <w:rFonts w:hint="eastAsia"/>
          <w:color w:val="000000"/>
          <w:u w:val="single"/>
        </w:rPr>
        <w:t>日</w:t>
      </w:r>
      <w:r>
        <w:rPr>
          <w:rFonts w:hint="eastAsia"/>
          <w:color w:val="000000"/>
          <w:u w:val="single"/>
          <w:lang w:val="en-US" w:eastAsia="zh-CN"/>
        </w:rPr>
        <w:t>17</w:t>
      </w:r>
      <w:r>
        <w:rPr>
          <w:rFonts w:hint="eastAsia"/>
          <w:color w:val="000000"/>
          <w:u w:val="single"/>
        </w:rPr>
        <w:t>时</w:t>
      </w:r>
      <w:r>
        <w:rPr>
          <w:rFonts w:hint="eastAsia"/>
          <w:color w:val="000000"/>
          <w:u w:val="single"/>
          <w:lang w:val="en-US" w:eastAsia="zh-CN"/>
        </w:rPr>
        <w:t>00</w:t>
      </w:r>
      <w:r>
        <w:rPr>
          <w:rFonts w:hint="eastAsia"/>
          <w:color w:val="000000"/>
          <w:u w:val="single"/>
        </w:rPr>
        <w:t>分</w:t>
      </w:r>
      <w:r>
        <w:rPr>
          <w:rFonts w:hint="eastAsia"/>
          <w:color w:val="000000"/>
        </w:rPr>
        <w:t>（北京时间）前自行在重庆市公共资源交易网（http://www.cqggzy.com/）</w:t>
      </w:r>
      <w:r>
        <w:rPr>
          <w:rFonts w:hint="eastAsia"/>
          <w:color w:val="000000"/>
          <w:lang w:eastAsia="zh-CN"/>
        </w:rPr>
        <w:t>询比公告</w:t>
      </w:r>
      <w:r>
        <w:rPr>
          <w:rFonts w:hint="eastAsia"/>
          <w:color w:val="000000"/>
        </w:rPr>
        <w:t>的“我要提问”栏目匿名提出。</w:t>
      </w:r>
      <w:r>
        <w:rPr>
          <w:rFonts w:hint="eastAsia"/>
          <w:color w:val="000000"/>
          <w:lang w:eastAsia="zh-CN"/>
        </w:rPr>
        <w:t>响应人</w:t>
      </w:r>
      <w:r>
        <w:rPr>
          <w:rFonts w:hint="eastAsia"/>
          <w:color w:val="000000"/>
        </w:rPr>
        <w:t>未提出，则视为</w:t>
      </w:r>
      <w:r>
        <w:rPr>
          <w:rFonts w:hint="eastAsia"/>
          <w:color w:val="000000"/>
          <w:lang w:eastAsia="zh-CN"/>
        </w:rPr>
        <w:t>响应人</w:t>
      </w:r>
      <w:r>
        <w:rPr>
          <w:rFonts w:hint="eastAsia"/>
          <w:color w:val="000000"/>
        </w:rPr>
        <w:t>已全面确认</w:t>
      </w:r>
      <w:r>
        <w:rPr>
          <w:rFonts w:hint="eastAsia"/>
          <w:color w:val="000000"/>
          <w:lang w:eastAsia="zh-CN"/>
        </w:rPr>
        <w:t>询比文件</w:t>
      </w:r>
      <w:r>
        <w:rPr>
          <w:rFonts w:hint="eastAsia"/>
          <w:color w:val="000000"/>
        </w:rPr>
        <w:t>内容。</w:t>
      </w:r>
    </w:p>
    <w:p w14:paraId="6E8307B1">
      <w:pPr>
        <w:bidi w:val="0"/>
        <w:rPr>
          <w:rFonts w:hint="eastAsia"/>
          <w:color w:val="000000"/>
        </w:rPr>
      </w:pPr>
      <w:r>
        <w:rPr>
          <w:rFonts w:hint="eastAsia"/>
          <w:color w:val="000000"/>
          <w:lang w:val="en-US" w:eastAsia="zh-CN"/>
        </w:rPr>
        <w:t xml:space="preserve">3.4 </w:t>
      </w:r>
      <w:r>
        <w:rPr>
          <w:rFonts w:hint="eastAsia"/>
          <w:color w:val="000000"/>
          <w:lang w:eastAsia="zh-CN"/>
        </w:rPr>
        <w:t>采购人</w:t>
      </w:r>
      <w:r>
        <w:rPr>
          <w:rFonts w:hint="eastAsia"/>
          <w:color w:val="000000"/>
        </w:rPr>
        <w:t>在认为有必要对</w:t>
      </w:r>
      <w:r>
        <w:rPr>
          <w:rFonts w:hint="eastAsia"/>
          <w:color w:val="000000"/>
          <w:lang w:eastAsia="zh-CN"/>
        </w:rPr>
        <w:t>响应人</w:t>
      </w:r>
      <w:r>
        <w:rPr>
          <w:rFonts w:hint="eastAsia"/>
          <w:color w:val="000000"/>
        </w:rPr>
        <w:t>所提问题进行答复或对</w:t>
      </w:r>
      <w:r>
        <w:rPr>
          <w:rFonts w:hint="eastAsia"/>
          <w:color w:val="000000"/>
          <w:lang w:eastAsia="zh-CN"/>
        </w:rPr>
        <w:t>询比文件</w:t>
      </w:r>
      <w:r>
        <w:rPr>
          <w:rFonts w:hint="eastAsia"/>
          <w:color w:val="000000"/>
        </w:rPr>
        <w:t>进行补充时，将在《重庆市公共资源交易网（www.cqggzy.com）》“答疑补遗”栏上发布答疑补遗文件。不论</w:t>
      </w:r>
      <w:r>
        <w:rPr>
          <w:rFonts w:hint="eastAsia"/>
          <w:color w:val="000000"/>
          <w:lang w:eastAsia="zh-CN"/>
        </w:rPr>
        <w:t>响应人</w:t>
      </w:r>
      <w:r>
        <w:rPr>
          <w:rFonts w:hint="eastAsia"/>
          <w:color w:val="000000"/>
        </w:rPr>
        <w:t>下载与否，都视为</w:t>
      </w:r>
      <w:r>
        <w:rPr>
          <w:rFonts w:hint="eastAsia"/>
          <w:color w:val="000000"/>
          <w:lang w:eastAsia="zh-CN"/>
        </w:rPr>
        <w:t>响应人</w:t>
      </w:r>
      <w:r>
        <w:rPr>
          <w:rFonts w:hint="eastAsia"/>
          <w:color w:val="000000"/>
        </w:rPr>
        <w:t>收到有关本项目在《重庆市公共资源交易网（www.cqggzy.com）》上发布的所有资料并全部知晓有关</w:t>
      </w:r>
      <w:r>
        <w:rPr>
          <w:rFonts w:hint="eastAsia"/>
          <w:color w:val="000000"/>
          <w:lang w:eastAsia="zh-CN"/>
        </w:rPr>
        <w:t>询比</w:t>
      </w:r>
      <w:r>
        <w:rPr>
          <w:rFonts w:hint="eastAsia"/>
          <w:color w:val="000000"/>
        </w:rPr>
        <w:t>过程和事宜，由此产生的一切后果由</w:t>
      </w:r>
      <w:r>
        <w:rPr>
          <w:rFonts w:hint="eastAsia"/>
          <w:color w:val="000000"/>
          <w:lang w:eastAsia="zh-CN"/>
        </w:rPr>
        <w:t>响应人</w:t>
      </w:r>
      <w:r>
        <w:rPr>
          <w:rFonts w:hint="eastAsia"/>
          <w:color w:val="000000"/>
        </w:rPr>
        <w:t>自负。</w:t>
      </w:r>
    </w:p>
    <w:p w14:paraId="06C7B251">
      <w:pPr>
        <w:pStyle w:val="3"/>
        <w:bidi w:val="0"/>
        <w:rPr>
          <w:color w:val="000000"/>
        </w:rPr>
      </w:pPr>
      <w:bookmarkStart w:id="17" w:name="_Toc55379221"/>
      <w:r>
        <w:rPr>
          <w:rFonts w:hint="eastAsia"/>
          <w:color w:val="000000"/>
          <w:lang w:val="en-US" w:eastAsia="zh-CN"/>
        </w:rPr>
        <w:t>4. 响应保证金</w:t>
      </w:r>
      <w:r>
        <w:rPr>
          <w:rFonts w:hint="eastAsia"/>
          <w:color w:val="000000"/>
        </w:rPr>
        <w:t>的递交</w:t>
      </w:r>
      <w:bookmarkEnd w:id="14"/>
      <w:bookmarkEnd w:id="15"/>
      <w:bookmarkEnd w:id="16"/>
      <w:bookmarkEnd w:id="17"/>
    </w:p>
    <w:p w14:paraId="148C8342">
      <w:pPr>
        <w:bidi w:val="0"/>
        <w:rPr>
          <w:color w:val="000000"/>
        </w:rPr>
      </w:pPr>
      <w:bookmarkStart w:id="18" w:name="_Toc469574668"/>
      <w:bookmarkStart w:id="19" w:name="_Toc55379222"/>
      <w:bookmarkStart w:id="20" w:name="_Toc297817091"/>
      <w:bookmarkStart w:id="21" w:name="_Toc89675131"/>
      <w:r>
        <w:rPr>
          <w:rFonts w:hint="eastAsia"/>
          <w:color w:val="000000"/>
          <w:lang w:val="en-US" w:eastAsia="zh-CN"/>
        </w:rPr>
        <w:t>4.</w:t>
      </w:r>
      <w:r>
        <w:rPr>
          <w:rFonts w:hint="eastAsia"/>
          <w:color w:val="000000"/>
        </w:rPr>
        <w:t>1</w:t>
      </w:r>
      <w:r>
        <w:rPr>
          <w:rFonts w:hint="eastAsia"/>
          <w:color w:val="000000"/>
          <w:lang w:val="en-US" w:eastAsia="zh-CN"/>
        </w:rPr>
        <w:t xml:space="preserve"> </w:t>
      </w:r>
      <w:r>
        <w:rPr>
          <w:rFonts w:hint="eastAsia"/>
          <w:color w:val="000000"/>
          <w:lang w:eastAsia="zh-CN"/>
        </w:rPr>
        <w:t>响应保证金</w:t>
      </w:r>
      <w:r>
        <w:rPr>
          <w:rFonts w:hint="eastAsia"/>
          <w:color w:val="000000"/>
        </w:rPr>
        <w:t>的金额：</w:t>
      </w:r>
      <w:r>
        <w:rPr>
          <w:rFonts w:hint="eastAsia"/>
          <w:b/>
          <w:bCs/>
          <w:color w:val="000000"/>
          <w:u w:val="single"/>
          <w:lang w:val="en-US" w:eastAsia="zh-CN"/>
        </w:rPr>
        <w:t xml:space="preserve"> </w:t>
      </w:r>
      <w:r>
        <w:rPr>
          <w:b/>
          <w:bCs/>
          <w:color w:val="000000"/>
          <w:u w:val="single"/>
          <w:lang w:val="en-US" w:eastAsia="zh-CN"/>
        </w:rPr>
        <w:t>20,000.00</w:t>
      </w:r>
      <w:r>
        <w:rPr>
          <w:rFonts w:hint="eastAsia"/>
          <w:b/>
          <w:bCs/>
          <w:color w:val="000000"/>
          <w:u w:val="single"/>
          <w:lang w:val="en-US" w:eastAsia="zh-CN"/>
        </w:rPr>
        <w:t xml:space="preserve"> </w:t>
      </w:r>
      <w:r>
        <w:rPr>
          <w:rFonts w:hint="eastAsia"/>
          <w:b/>
          <w:bCs/>
          <w:color w:val="000000"/>
          <w:u w:val="single"/>
        </w:rPr>
        <w:t>元整（大写：</w:t>
      </w:r>
      <w:r>
        <w:rPr>
          <w:b/>
          <w:bCs/>
          <w:color w:val="000000"/>
          <w:u w:val="single"/>
        </w:rPr>
        <w:t>贰万</w:t>
      </w:r>
      <w:r>
        <w:rPr>
          <w:b/>
          <w:bCs/>
          <w:color w:val="000000"/>
          <w:u w:val="single"/>
          <w:lang w:val="en-US" w:eastAsia="zh-CN"/>
        </w:rPr>
        <w:t>元整</w:t>
      </w:r>
      <w:r>
        <w:rPr>
          <w:rFonts w:hint="eastAsia"/>
          <w:b/>
          <w:bCs/>
          <w:color w:val="000000"/>
          <w:u w:val="single"/>
          <w:lang w:val="en-US" w:eastAsia="zh-CN"/>
        </w:rPr>
        <w:t xml:space="preserve"> </w:t>
      </w:r>
      <w:r>
        <w:rPr>
          <w:rFonts w:hint="eastAsia"/>
          <w:b/>
          <w:bCs/>
          <w:color w:val="000000"/>
          <w:u w:val="single"/>
        </w:rPr>
        <w:t>）</w:t>
      </w:r>
      <w:r>
        <w:rPr>
          <w:rFonts w:hint="eastAsia"/>
          <w:color w:val="000000"/>
        </w:rPr>
        <w:t>。</w:t>
      </w:r>
    </w:p>
    <w:p w14:paraId="1CD1CB02">
      <w:pPr>
        <w:bidi w:val="0"/>
        <w:rPr>
          <w:rFonts w:hint="eastAsia"/>
          <w:color w:val="000000"/>
        </w:rPr>
      </w:pPr>
      <w:r>
        <w:rPr>
          <w:rFonts w:hint="eastAsia"/>
          <w:color w:val="000000"/>
          <w:lang w:val="en-US" w:eastAsia="zh-CN"/>
        </w:rPr>
        <w:t>4.</w:t>
      </w:r>
      <w:r>
        <w:rPr>
          <w:rFonts w:hint="eastAsia"/>
          <w:color w:val="000000"/>
        </w:rPr>
        <w:t>2</w:t>
      </w:r>
      <w:r>
        <w:rPr>
          <w:rFonts w:hint="eastAsia"/>
          <w:color w:val="000000"/>
          <w:lang w:val="en-US" w:eastAsia="zh-CN"/>
        </w:rPr>
        <w:t xml:space="preserve"> </w:t>
      </w:r>
      <w:r>
        <w:rPr>
          <w:rFonts w:hint="eastAsia"/>
          <w:color w:val="000000"/>
          <w:lang w:eastAsia="zh-CN"/>
        </w:rPr>
        <w:t>响应保证金</w:t>
      </w:r>
      <w:r>
        <w:rPr>
          <w:rFonts w:hint="eastAsia"/>
          <w:color w:val="000000"/>
        </w:rPr>
        <w:t>缴纳方式：</w:t>
      </w:r>
      <w:r>
        <w:rPr>
          <w:rFonts w:hint="eastAsia"/>
          <w:color w:val="000000"/>
          <w:lang w:eastAsia="zh-CN"/>
        </w:rPr>
        <w:t>响应人</w:t>
      </w:r>
      <w:r>
        <w:rPr>
          <w:rFonts w:hint="eastAsia"/>
          <w:color w:val="000000"/>
        </w:rPr>
        <w:t>从</w:t>
      </w:r>
      <w:r>
        <w:rPr>
          <w:rFonts w:hint="eastAsia"/>
          <w:color w:val="000000"/>
          <w:lang w:eastAsia="zh-CN"/>
        </w:rPr>
        <w:t>响应人</w:t>
      </w:r>
      <w:r>
        <w:rPr>
          <w:rFonts w:hint="eastAsia"/>
          <w:color w:val="000000"/>
        </w:rPr>
        <w:t>的银行账户，通过转账或电汇方式直接划付至</w:t>
      </w:r>
      <w:r>
        <w:rPr>
          <w:rFonts w:hint="eastAsia"/>
          <w:color w:val="000000"/>
          <w:lang w:val="en-US" w:eastAsia="zh-CN"/>
        </w:rPr>
        <w:t>对应标段公告下方</w:t>
      </w:r>
      <w:r>
        <w:rPr>
          <w:rFonts w:hint="eastAsia"/>
          <w:color w:val="000000"/>
        </w:rPr>
        <w:t>指定的账户</w:t>
      </w:r>
      <w:r>
        <w:rPr>
          <w:rFonts w:hint="eastAsia"/>
          <w:color w:val="000000"/>
          <w:lang w:eastAsia="zh-CN"/>
        </w:rPr>
        <w:t>（</w:t>
      </w:r>
      <w:r>
        <w:rPr>
          <w:rFonts w:hint="eastAsia"/>
          <w:color w:val="000000"/>
          <w:lang w:val="en-US" w:eastAsia="zh-CN"/>
        </w:rPr>
        <w:t>任选其一</w:t>
      </w:r>
      <w:r>
        <w:rPr>
          <w:rFonts w:hint="eastAsia"/>
          <w:color w:val="000000"/>
          <w:lang w:eastAsia="zh-CN"/>
        </w:rPr>
        <w:t>）</w:t>
      </w:r>
      <w:r>
        <w:rPr>
          <w:rFonts w:hint="eastAsia"/>
          <w:color w:val="000000"/>
        </w:rPr>
        <w:t>，否则，</w:t>
      </w:r>
      <w:r>
        <w:rPr>
          <w:rFonts w:hint="eastAsia"/>
          <w:color w:val="000000"/>
          <w:lang w:eastAsia="zh-CN"/>
        </w:rPr>
        <w:t>响应保证金</w:t>
      </w:r>
      <w:r>
        <w:rPr>
          <w:rFonts w:hint="eastAsia"/>
          <w:color w:val="000000"/>
        </w:rPr>
        <w:t>无效。</w:t>
      </w:r>
      <w:r>
        <w:rPr>
          <w:rFonts w:hint="eastAsia"/>
          <w:color w:val="000000"/>
          <w:lang w:eastAsia="zh-CN"/>
        </w:rPr>
        <w:t>响应人</w:t>
      </w:r>
      <w:r>
        <w:rPr>
          <w:rFonts w:hint="eastAsia"/>
          <w:color w:val="000000"/>
        </w:rPr>
        <w:t>自行考虑汇入到账时间风险，本项目</w:t>
      </w:r>
      <w:r>
        <w:rPr>
          <w:rFonts w:hint="eastAsia"/>
          <w:color w:val="000000"/>
          <w:lang w:eastAsia="zh-CN"/>
        </w:rPr>
        <w:t>响应保证金</w:t>
      </w:r>
      <w:r>
        <w:rPr>
          <w:rFonts w:hint="eastAsia"/>
          <w:color w:val="000000"/>
        </w:rPr>
        <w:t>不接受任何形式保函（包括电子保函）；</w:t>
      </w:r>
    </w:p>
    <w:p w14:paraId="4CF37466">
      <w:pPr>
        <w:bidi w:val="0"/>
        <w:rPr>
          <w:rFonts w:hint="eastAsia"/>
          <w:b/>
          <w:bCs/>
          <w:color w:val="000000"/>
        </w:rPr>
      </w:pPr>
      <w:r>
        <w:rPr>
          <w:rFonts w:hint="eastAsia"/>
          <w:b/>
          <w:bCs/>
          <w:color w:val="000000"/>
          <w:lang w:eastAsia="zh-CN"/>
        </w:rPr>
        <w:t>响应人</w:t>
      </w:r>
      <w:r>
        <w:rPr>
          <w:rFonts w:hint="eastAsia"/>
          <w:b/>
          <w:bCs/>
          <w:color w:val="000000"/>
          <w:lang w:val="en-US" w:eastAsia="zh-CN"/>
        </w:rPr>
        <w:t>可</w:t>
      </w:r>
      <w:r>
        <w:rPr>
          <w:rFonts w:hint="eastAsia"/>
          <w:b/>
          <w:bCs/>
          <w:color w:val="000000"/>
        </w:rPr>
        <w:t>在付款凭证备注栏中注明</w:t>
      </w:r>
      <w:r>
        <w:rPr>
          <w:rFonts w:hint="eastAsia"/>
          <w:b/>
          <w:bCs/>
          <w:color w:val="000000"/>
          <w:lang w:val="en-US" w:eastAsia="zh-CN"/>
        </w:rPr>
        <w:t>项目简称</w:t>
      </w:r>
      <w:r>
        <w:rPr>
          <w:rFonts w:hint="eastAsia"/>
          <w:b/>
          <w:bCs/>
          <w:color w:val="000000"/>
        </w:rPr>
        <w:t>。可简写</w:t>
      </w:r>
      <w:r>
        <w:rPr>
          <w:rFonts w:hint="eastAsia"/>
          <w:b/>
          <w:bCs/>
          <w:color w:val="000000"/>
          <w:u w:val="single"/>
        </w:rPr>
        <w:t>成：</w:t>
      </w:r>
      <w:r>
        <w:rPr>
          <w:rFonts w:hint="eastAsia"/>
          <w:b/>
          <w:bCs/>
          <w:color w:val="000000"/>
          <w:u w:val="single"/>
          <w:lang w:val="en-US"/>
        </w:rPr>
        <w:t>三峡理财审计</w:t>
      </w:r>
      <w:r>
        <w:rPr>
          <w:rFonts w:hint="eastAsia"/>
          <w:b/>
          <w:bCs/>
          <w:color w:val="000000"/>
          <w:u w:val="single"/>
        </w:rPr>
        <w:t>项</w:t>
      </w:r>
      <w:r>
        <w:rPr>
          <w:rFonts w:hint="eastAsia"/>
          <w:b/>
          <w:bCs/>
          <w:color w:val="000000"/>
          <w:u w:val="single"/>
          <w:lang w:eastAsia="zh-CN"/>
        </w:rPr>
        <w:t>目</w:t>
      </w:r>
      <w:r>
        <w:rPr>
          <w:rFonts w:hint="eastAsia"/>
          <w:b/>
          <w:bCs/>
          <w:color w:val="000000"/>
        </w:rPr>
        <w:t>。</w:t>
      </w:r>
    </w:p>
    <w:p w14:paraId="6AC8B85A">
      <w:pPr>
        <w:bidi w:val="0"/>
        <w:rPr>
          <w:color w:val="000000"/>
        </w:rPr>
      </w:pPr>
      <w:r>
        <w:rPr>
          <w:rFonts w:hint="eastAsia"/>
          <w:color w:val="000000"/>
          <w:lang w:val="en-US" w:eastAsia="zh-CN"/>
        </w:rPr>
        <w:t>4.</w:t>
      </w:r>
      <w:r>
        <w:rPr>
          <w:rFonts w:hint="eastAsia"/>
          <w:color w:val="000000"/>
        </w:rPr>
        <w:t>3</w:t>
      </w:r>
      <w:r>
        <w:rPr>
          <w:rFonts w:hint="eastAsia"/>
          <w:color w:val="000000"/>
          <w:lang w:val="en-US" w:eastAsia="zh-CN"/>
        </w:rPr>
        <w:t xml:space="preserve"> </w:t>
      </w:r>
      <w:r>
        <w:rPr>
          <w:rFonts w:hint="eastAsia"/>
          <w:color w:val="000000"/>
          <w:lang w:eastAsia="zh-CN"/>
        </w:rPr>
        <w:t>响应保证金</w:t>
      </w:r>
      <w:r>
        <w:rPr>
          <w:rFonts w:hint="eastAsia"/>
          <w:color w:val="000000"/>
        </w:rPr>
        <w:t>递交的截止时间</w:t>
      </w:r>
      <w:r>
        <w:rPr>
          <w:rFonts w:hint="eastAsia"/>
          <w:color w:val="000000"/>
          <w:lang w:val="en-US" w:eastAsia="zh-CN"/>
        </w:rPr>
        <w:t>同响应截止时间</w:t>
      </w:r>
      <w:r>
        <w:rPr>
          <w:rFonts w:hint="eastAsia"/>
          <w:color w:val="000000"/>
        </w:rPr>
        <w:t>。</w:t>
      </w:r>
      <w:r>
        <w:rPr>
          <w:rFonts w:hint="eastAsia"/>
          <w:color w:val="000000"/>
          <w:lang w:eastAsia="zh-CN"/>
        </w:rPr>
        <w:t>响应保证金</w:t>
      </w:r>
      <w:r>
        <w:rPr>
          <w:rFonts w:hint="eastAsia"/>
          <w:color w:val="000000"/>
        </w:rPr>
        <w:t>以重庆市公共资源交易中心</w:t>
      </w:r>
      <w:r>
        <w:rPr>
          <w:rFonts w:hint="eastAsia"/>
          <w:color w:val="000000"/>
          <w:lang w:eastAsia="zh-CN"/>
        </w:rPr>
        <w:t>询比</w:t>
      </w:r>
      <w:r>
        <w:rPr>
          <w:rFonts w:hint="eastAsia"/>
          <w:color w:val="000000"/>
        </w:rPr>
        <w:t>现场展示的保证金交纳情况为准。</w:t>
      </w:r>
    </w:p>
    <w:p w14:paraId="7E5DBD8F">
      <w:pPr>
        <w:bidi w:val="0"/>
        <w:rPr>
          <w:color w:val="000000"/>
        </w:rPr>
      </w:pPr>
      <w:r>
        <w:rPr>
          <w:rFonts w:hint="eastAsia"/>
          <w:color w:val="000000"/>
          <w:lang w:val="en-US" w:eastAsia="zh-CN"/>
        </w:rPr>
        <w:t>4.</w:t>
      </w:r>
      <w:r>
        <w:rPr>
          <w:color w:val="000000"/>
        </w:rPr>
        <w:t>4</w:t>
      </w:r>
      <w:r>
        <w:rPr>
          <w:rFonts w:hint="eastAsia"/>
          <w:color w:val="000000"/>
          <w:lang w:val="en-US" w:eastAsia="zh-CN"/>
        </w:rPr>
        <w:t xml:space="preserve"> </w:t>
      </w:r>
      <w:r>
        <w:rPr>
          <w:rFonts w:hint="eastAsia"/>
          <w:color w:val="000000"/>
          <w:lang w:eastAsia="zh-CN"/>
        </w:rPr>
        <w:t>响应保证金</w:t>
      </w:r>
      <w:r>
        <w:rPr>
          <w:rFonts w:hint="eastAsia"/>
          <w:color w:val="000000"/>
        </w:rPr>
        <w:t>专用账户如下：</w:t>
      </w:r>
    </w:p>
    <w:p w14:paraId="20EF820E">
      <w:pPr>
        <w:bidi w:val="0"/>
        <w:rPr>
          <w:rFonts w:hint="eastAsia"/>
          <w:color w:val="000000"/>
        </w:rPr>
      </w:pPr>
      <w:r>
        <w:rPr>
          <w:rFonts w:hint="eastAsia"/>
          <w:color w:val="000000"/>
        </w:rPr>
        <w:t>详见重庆市公共资源交易网（www.cqggzy.com）对应本项目</w:t>
      </w:r>
      <w:r>
        <w:rPr>
          <w:rFonts w:hint="eastAsia"/>
          <w:color w:val="000000"/>
          <w:lang w:eastAsia="zh-CN"/>
        </w:rPr>
        <w:t>询比公告</w:t>
      </w:r>
      <w:r>
        <w:rPr>
          <w:rFonts w:hint="eastAsia"/>
          <w:color w:val="000000"/>
        </w:rPr>
        <w:t>信息栏中的保证金信息。</w:t>
      </w:r>
    </w:p>
    <w:p w14:paraId="65823F55">
      <w:pPr>
        <w:pStyle w:val="3"/>
        <w:bidi w:val="0"/>
        <w:rPr>
          <w:rFonts w:hint="eastAsia"/>
          <w:color w:val="000000"/>
          <w:lang w:val="en-US" w:eastAsia="zh-CN"/>
        </w:rPr>
      </w:pPr>
      <w:r>
        <w:rPr>
          <w:rFonts w:hint="eastAsia"/>
          <w:color w:val="000000"/>
          <w:lang w:val="en-US" w:eastAsia="zh-CN"/>
        </w:rPr>
        <w:t>5. 市场主体信息登记</w:t>
      </w:r>
    </w:p>
    <w:p w14:paraId="0C3CB8C3">
      <w:pPr>
        <w:bidi w:val="0"/>
        <w:rPr>
          <w:color w:val="000000"/>
          <w:lang w:val="en-US" w:eastAsia="zh-CN"/>
        </w:rPr>
      </w:pPr>
      <w:r>
        <w:rPr>
          <w:rFonts w:hint="eastAsia"/>
          <w:color w:val="000000"/>
        </w:rPr>
        <w:t>根据重庆市公共资源交易中心《关于开展公共资源交易市场主体信息登记工作的公告》的要求，</w:t>
      </w:r>
      <w:r>
        <w:rPr>
          <w:rFonts w:hint="eastAsia"/>
          <w:color w:val="000000"/>
          <w:lang w:val="en-US" w:eastAsia="zh-CN"/>
        </w:rPr>
        <w:t>响应人</w:t>
      </w:r>
      <w:r>
        <w:rPr>
          <w:rFonts w:hint="eastAsia"/>
          <w:color w:val="000000"/>
        </w:rPr>
        <w:t>在</w:t>
      </w:r>
      <w:r>
        <w:rPr>
          <w:rFonts w:hint="eastAsia"/>
          <w:color w:val="000000"/>
          <w:lang w:val="en-US" w:eastAsia="zh-CN"/>
        </w:rPr>
        <w:t>响应</w:t>
      </w:r>
      <w:r>
        <w:rPr>
          <w:rFonts w:hint="eastAsia"/>
          <w:color w:val="000000"/>
        </w:rPr>
        <w:t>前需在重庆市公共资源交易网（www.cqggzy.com）办理市场主体信息登记手续。</w:t>
      </w:r>
      <w:r>
        <w:rPr>
          <w:rFonts w:hint="eastAsia"/>
          <w:color w:val="000000"/>
          <w:lang w:eastAsia="zh-CN"/>
        </w:rPr>
        <w:t>若响应人未及时完成市场主体信息登记</w:t>
      </w:r>
      <w:r>
        <w:rPr>
          <w:rFonts w:hint="eastAsia"/>
          <w:color w:val="000000"/>
          <w:lang w:val="en-US" w:eastAsia="zh-CN"/>
        </w:rPr>
        <w:t>将不能正常登录电子招投标系统(www.cqggzy.com/EpointSSO/login/oauth2login)查看和办理本项目相关事宜，由此</w:t>
      </w:r>
      <w:r>
        <w:rPr>
          <w:rFonts w:hint="eastAsia"/>
          <w:color w:val="000000"/>
          <w:lang w:eastAsia="zh-CN"/>
        </w:rPr>
        <w:t>导致无法完成</w:t>
      </w:r>
      <w:r>
        <w:rPr>
          <w:rFonts w:hint="eastAsia"/>
          <w:color w:val="000000"/>
          <w:lang w:val="en-US" w:eastAsia="zh-CN"/>
        </w:rPr>
        <w:t>响应</w:t>
      </w:r>
      <w:r>
        <w:rPr>
          <w:rFonts w:hint="eastAsia"/>
          <w:color w:val="000000"/>
          <w:lang w:eastAsia="zh-CN"/>
        </w:rPr>
        <w:t>的，责任自负。</w:t>
      </w:r>
    </w:p>
    <w:bookmarkEnd w:id="18"/>
    <w:bookmarkEnd w:id="19"/>
    <w:bookmarkEnd w:id="20"/>
    <w:bookmarkEnd w:id="21"/>
    <w:p w14:paraId="257A9E72">
      <w:pPr>
        <w:pStyle w:val="3"/>
        <w:bidi w:val="0"/>
        <w:rPr>
          <w:color w:val="000000"/>
        </w:rPr>
      </w:pPr>
      <w:r>
        <w:rPr>
          <w:rFonts w:hint="eastAsia"/>
          <w:color w:val="000000"/>
          <w:lang w:val="en-US" w:eastAsia="zh-CN"/>
        </w:rPr>
        <w:t xml:space="preserve">6. </w:t>
      </w:r>
      <w:r>
        <w:rPr>
          <w:rFonts w:hint="eastAsia"/>
          <w:color w:val="000000"/>
          <w:lang w:eastAsia="zh-CN"/>
        </w:rPr>
        <w:t>响应文件</w:t>
      </w:r>
      <w:r>
        <w:rPr>
          <w:rFonts w:hint="eastAsia"/>
          <w:color w:val="000000"/>
        </w:rPr>
        <w:t>的递交</w:t>
      </w:r>
    </w:p>
    <w:p w14:paraId="39F19BDD">
      <w:pPr>
        <w:bidi w:val="0"/>
        <w:rPr>
          <w:color w:val="000000"/>
        </w:rPr>
      </w:pPr>
      <w:bookmarkStart w:id="22" w:name="_Toc89675132"/>
      <w:bookmarkStart w:id="23" w:name="_Toc469574669"/>
      <w:bookmarkStart w:id="24" w:name="_Toc55379223"/>
      <w:r>
        <w:rPr>
          <w:rFonts w:hint="eastAsia"/>
          <w:color w:val="000000"/>
          <w:lang w:val="en-US" w:eastAsia="zh-CN"/>
        </w:rPr>
        <w:t xml:space="preserve">6.1 </w:t>
      </w:r>
      <w:r>
        <w:rPr>
          <w:rFonts w:hint="eastAsia"/>
          <w:color w:val="000000"/>
          <w:lang w:eastAsia="zh-CN"/>
        </w:rPr>
        <w:t>响应文件</w:t>
      </w:r>
      <w:r>
        <w:rPr>
          <w:rFonts w:hint="eastAsia"/>
          <w:color w:val="000000"/>
        </w:rPr>
        <w:t>现场递交时间为</w:t>
      </w:r>
      <w:r>
        <w:rPr>
          <w:rFonts w:hint="eastAsia"/>
          <w:color w:val="000000"/>
          <w:u w:val="single"/>
          <w:lang w:val="en-US" w:eastAsia="zh-CN"/>
        </w:rPr>
        <w:t>2025</w:t>
      </w:r>
      <w:r>
        <w:rPr>
          <w:rFonts w:hint="eastAsia"/>
          <w:color w:val="000000"/>
          <w:u w:val="single"/>
        </w:rPr>
        <w:t>年</w:t>
      </w:r>
      <w:r>
        <w:rPr>
          <w:rFonts w:hint="eastAsia"/>
          <w:color w:val="000000"/>
          <w:u w:val="single"/>
          <w:lang w:val="en-US" w:eastAsia="zh-CN"/>
        </w:rPr>
        <w:t>6</w:t>
      </w:r>
      <w:r>
        <w:rPr>
          <w:rFonts w:hint="eastAsia"/>
          <w:color w:val="000000"/>
          <w:u w:val="single"/>
        </w:rPr>
        <w:t>月</w:t>
      </w:r>
      <w:r>
        <w:rPr>
          <w:rFonts w:hint="eastAsia"/>
          <w:color w:val="000000"/>
          <w:u w:val="single"/>
          <w:lang w:val="en-US" w:eastAsia="zh-CN"/>
        </w:rPr>
        <w:t>30</w:t>
      </w:r>
      <w:r>
        <w:rPr>
          <w:rFonts w:hint="eastAsia"/>
          <w:color w:val="000000"/>
          <w:u w:val="single"/>
        </w:rPr>
        <w:t>日</w:t>
      </w:r>
      <w:r>
        <w:rPr>
          <w:rFonts w:hint="eastAsia"/>
          <w:color w:val="000000"/>
          <w:u w:val="single"/>
          <w:lang w:val="en-US" w:eastAsia="zh-CN"/>
        </w:rPr>
        <w:t>9</w:t>
      </w:r>
      <w:r>
        <w:rPr>
          <w:rFonts w:hint="eastAsia"/>
          <w:color w:val="000000"/>
          <w:u w:val="single"/>
        </w:rPr>
        <w:t>时</w:t>
      </w:r>
      <w:r>
        <w:rPr>
          <w:rFonts w:hint="eastAsia"/>
          <w:color w:val="000000"/>
          <w:u w:val="single"/>
          <w:lang w:val="en-US" w:eastAsia="zh-CN"/>
        </w:rPr>
        <w:t>00</w:t>
      </w:r>
      <w:r>
        <w:rPr>
          <w:rFonts w:hint="eastAsia"/>
          <w:color w:val="000000"/>
          <w:u w:val="single"/>
        </w:rPr>
        <w:t>分</w:t>
      </w:r>
      <w:r>
        <w:rPr>
          <w:rFonts w:hint="eastAsia"/>
          <w:color w:val="000000"/>
        </w:rPr>
        <w:t>(北京时间)</w:t>
      </w:r>
      <w:r>
        <w:rPr>
          <w:rFonts w:hint="eastAsia"/>
          <w:color w:val="000000"/>
          <w:lang w:val="en-US" w:eastAsia="zh-CN"/>
        </w:rPr>
        <w:t>至响应截止时间</w:t>
      </w:r>
      <w:r>
        <w:rPr>
          <w:rFonts w:hint="eastAsia"/>
          <w:color w:val="000000"/>
        </w:rPr>
        <w:t>。</w:t>
      </w:r>
    </w:p>
    <w:p w14:paraId="41D2AECE">
      <w:pPr>
        <w:bidi w:val="0"/>
        <w:rPr>
          <w:color w:val="000000"/>
        </w:rPr>
      </w:pPr>
      <w:r>
        <w:rPr>
          <w:rFonts w:hint="eastAsia"/>
          <w:color w:val="000000"/>
          <w:lang w:val="en-US" w:eastAsia="zh-CN"/>
        </w:rPr>
        <w:t xml:space="preserve">6.2 </w:t>
      </w:r>
      <w:r>
        <w:rPr>
          <w:rFonts w:hint="eastAsia"/>
          <w:color w:val="000000"/>
        </w:rPr>
        <w:t>递交地点为重庆市渝北区青枫北路6号渝兴广场B10栋重庆市公共资源交易中心开标区（具体请</w:t>
      </w:r>
      <w:r>
        <w:rPr>
          <w:rFonts w:hint="eastAsia"/>
          <w:color w:val="000000"/>
          <w:lang w:eastAsia="zh-CN"/>
        </w:rPr>
        <w:t>登录</w:t>
      </w:r>
      <w:r>
        <w:rPr>
          <w:rFonts w:hint="eastAsia"/>
          <w:color w:val="000000"/>
        </w:rPr>
        <w:t>重庆市公共资源交易网（www.cqggzy.com）查询或递交文件当日见交易中心大厅电子显示屏）。</w:t>
      </w:r>
    </w:p>
    <w:p w14:paraId="6ED1E16F">
      <w:pPr>
        <w:bidi w:val="0"/>
        <w:rPr>
          <w:color w:val="000000"/>
        </w:rPr>
      </w:pPr>
      <w:r>
        <w:rPr>
          <w:rFonts w:hint="eastAsia"/>
          <w:color w:val="000000"/>
          <w:lang w:val="en-US" w:eastAsia="zh-CN"/>
        </w:rPr>
        <w:t xml:space="preserve">6.3 </w:t>
      </w:r>
      <w:r>
        <w:rPr>
          <w:rFonts w:hint="eastAsia"/>
          <w:color w:val="000000"/>
        </w:rPr>
        <w:t>逾期送达的</w:t>
      </w:r>
      <w:r>
        <w:rPr>
          <w:rFonts w:hint="eastAsia"/>
          <w:color w:val="000000"/>
          <w:lang w:eastAsia="zh-CN"/>
        </w:rPr>
        <w:t>响应文件</w:t>
      </w:r>
      <w:r>
        <w:rPr>
          <w:rFonts w:hint="eastAsia"/>
          <w:color w:val="000000"/>
        </w:rPr>
        <w:t>，不予接收。</w:t>
      </w:r>
    </w:p>
    <w:p w14:paraId="4009595F">
      <w:pPr>
        <w:pStyle w:val="3"/>
        <w:bidi w:val="0"/>
        <w:rPr>
          <w:color w:val="000000"/>
        </w:rPr>
      </w:pPr>
      <w:r>
        <w:rPr>
          <w:rFonts w:hint="eastAsia"/>
          <w:color w:val="000000"/>
          <w:lang w:val="en-US" w:eastAsia="zh-CN"/>
        </w:rPr>
        <w:t xml:space="preserve">7. </w:t>
      </w:r>
      <w:r>
        <w:rPr>
          <w:rFonts w:hint="eastAsia"/>
          <w:color w:val="000000"/>
        </w:rPr>
        <w:t>发布公告的媒介</w:t>
      </w:r>
      <w:bookmarkEnd w:id="22"/>
      <w:bookmarkEnd w:id="23"/>
      <w:bookmarkEnd w:id="24"/>
    </w:p>
    <w:p w14:paraId="72B9A098">
      <w:pPr>
        <w:bidi w:val="0"/>
        <w:rPr>
          <w:color w:val="000000"/>
        </w:rPr>
      </w:pPr>
      <w:bookmarkStart w:id="25" w:name="_Toc89675133"/>
      <w:bookmarkStart w:id="26" w:name="_Toc250565211"/>
      <w:bookmarkStart w:id="27" w:name="_Toc469574670"/>
      <w:bookmarkStart w:id="28" w:name="_Toc55379224"/>
      <w:r>
        <w:rPr>
          <w:rFonts w:hint="eastAsia"/>
          <w:color w:val="000000"/>
        </w:rPr>
        <w:t>本次</w:t>
      </w:r>
      <w:r>
        <w:rPr>
          <w:rFonts w:hint="eastAsia"/>
          <w:color w:val="000000"/>
          <w:lang w:eastAsia="zh-CN"/>
        </w:rPr>
        <w:t>询比公告</w:t>
      </w:r>
      <w:r>
        <w:rPr>
          <w:rFonts w:hint="eastAsia"/>
          <w:color w:val="000000"/>
        </w:rPr>
        <w:t>同时在《重庆市公共资源交易网（www.cqggzy.com）》《重庆三峡银行官网（https://www.ccqtgb.com）》和《中国</w:t>
      </w:r>
      <w:r>
        <w:rPr>
          <w:rFonts w:hint="eastAsia"/>
          <w:color w:val="000000"/>
          <w:lang w:val="en-US" w:eastAsia="zh-CN"/>
        </w:rPr>
        <w:t>招标投标</w:t>
      </w:r>
      <w:r>
        <w:rPr>
          <w:rFonts w:hint="eastAsia"/>
          <w:color w:val="000000"/>
        </w:rPr>
        <w:t>公共服务平台（http://www.cebpubservice.com）》上发布。</w:t>
      </w:r>
    </w:p>
    <w:p w14:paraId="1C5FB853">
      <w:pPr>
        <w:pStyle w:val="3"/>
        <w:bidi w:val="0"/>
        <w:rPr>
          <w:rFonts w:hint="eastAsia"/>
          <w:color w:val="000000"/>
        </w:rPr>
      </w:pPr>
      <w:r>
        <w:rPr>
          <w:rFonts w:hint="eastAsia"/>
          <w:color w:val="000000"/>
          <w:lang w:val="en-US" w:eastAsia="zh-CN"/>
        </w:rPr>
        <w:t xml:space="preserve">8. </w:t>
      </w:r>
      <w:r>
        <w:rPr>
          <w:rFonts w:hint="eastAsia"/>
          <w:color w:val="000000"/>
        </w:rPr>
        <w:t>联系方式</w:t>
      </w:r>
      <w:bookmarkEnd w:id="25"/>
      <w:bookmarkEnd w:id="26"/>
      <w:bookmarkEnd w:id="27"/>
      <w:bookmarkEnd w:id="28"/>
    </w:p>
    <w:p w14:paraId="23B04428">
      <w:pPr>
        <w:rPr>
          <w:rFonts w:hint="eastAsia"/>
          <w:color w:val="000000"/>
        </w:rPr>
      </w:pP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14:paraId="6D10C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noWrap/>
          </w:tcPr>
          <w:p w14:paraId="316470F8">
            <w:pPr>
              <w:spacing w:line="360" w:lineRule="auto"/>
              <w:ind w:firstLine="0" w:firstLineChars="0"/>
              <w:jc w:val="left"/>
              <w:rPr>
                <w:rFonts w:hint="eastAsia"/>
                <w:color w:val="000000"/>
              </w:rPr>
            </w:pPr>
            <w:r>
              <w:rPr>
                <w:rFonts w:hint="eastAsia"/>
                <w:color w:val="000000"/>
                <w:lang w:val="en-US" w:eastAsia="zh-CN"/>
              </w:rPr>
              <w:t>8</w:t>
            </w:r>
            <w:r>
              <w:rPr>
                <w:rFonts w:hint="eastAsia"/>
                <w:color w:val="000000"/>
              </w:rPr>
              <w:t>.1 项目需求咨询</w:t>
            </w:r>
          </w:p>
        </w:tc>
      </w:tr>
      <w:tr w14:paraId="14ABD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noWrap/>
          </w:tcPr>
          <w:p w14:paraId="2C6AC94F">
            <w:pPr>
              <w:spacing w:line="360" w:lineRule="auto"/>
              <w:ind w:firstLine="0" w:firstLineChars="0"/>
              <w:jc w:val="left"/>
              <w:rPr>
                <w:rFonts w:hint="eastAsia" w:cs="宋体"/>
                <w:color w:val="000000"/>
                <w:sz w:val="21"/>
                <w:szCs w:val="21"/>
              </w:rPr>
            </w:pPr>
            <w:r>
              <w:rPr>
                <w:rFonts w:hint="eastAsia"/>
                <w:color w:val="000000"/>
              </w:rPr>
              <w:t>项目联系人：</w:t>
            </w:r>
            <w:r>
              <w:rPr>
                <w:rFonts w:ascii="宋体" w:eastAsia="宋体" w:cs="宋体"/>
                <w:color w:val="000000"/>
                <w:sz w:val="21"/>
                <w:szCs w:val="21"/>
              </w:rPr>
              <w:t>汪老师</w:t>
            </w:r>
          </w:p>
        </w:tc>
        <w:tc>
          <w:tcPr>
            <w:tcW w:w="4480" w:type="dxa"/>
            <w:tcBorders>
              <w:top w:val="nil"/>
              <w:left w:val="nil"/>
              <w:bottom w:val="nil"/>
              <w:right w:val="single" w:color="auto" w:sz="4" w:space="0"/>
            </w:tcBorders>
            <w:noWrap/>
          </w:tcPr>
          <w:p w14:paraId="0A380BC7">
            <w:pPr>
              <w:ind w:firstLine="0" w:firstLineChars="0"/>
              <w:jc w:val="left"/>
              <w:rPr>
                <w:rFonts w:hint="eastAsia" w:cs="宋体"/>
                <w:color w:val="000000"/>
                <w:sz w:val="21"/>
                <w:szCs w:val="21"/>
              </w:rPr>
            </w:pPr>
            <w:r>
              <w:rPr>
                <w:rFonts w:hint="eastAsia"/>
                <w:color w:val="000000"/>
              </w:rPr>
              <w:t>联系方式：</w:t>
            </w:r>
            <w:r>
              <w:rPr>
                <w:color w:val="000000"/>
              </w:rPr>
              <w:t>023-88890994</w:t>
            </w:r>
          </w:p>
        </w:tc>
      </w:tr>
      <w:tr w14:paraId="6BFE6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noWrap/>
          </w:tcPr>
          <w:p w14:paraId="25B059C8">
            <w:pPr>
              <w:spacing w:line="360" w:lineRule="auto"/>
              <w:ind w:firstLine="0" w:firstLineChars="0"/>
              <w:jc w:val="left"/>
              <w:rPr>
                <w:rFonts w:hint="eastAsia"/>
                <w:color w:val="000000"/>
              </w:rPr>
            </w:pPr>
          </w:p>
        </w:tc>
      </w:tr>
      <w:tr w14:paraId="5BCA2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noWrap/>
          </w:tcPr>
          <w:p w14:paraId="34F900F4">
            <w:pPr>
              <w:spacing w:line="360" w:lineRule="auto"/>
              <w:ind w:firstLine="0" w:firstLineChars="0"/>
              <w:jc w:val="left"/>
              <w:rPr>
                <w:rFonts w:hint="eastAsia"/>
                <w:color w:val="000000"/>
              </w:rPr>
            </w:pPr>
            <w:r>
              <w:rPr>
                <w:rFonts w:hint="eastAsia"/>
                <w:color w:val="000000"/>
                <w:lang w:val="en-US" w:eastAsia="zh-CN"/>
              </w:rPr>
              <w:t>8</w:t>
            </w:r>
            <w:r>
              <w:rPr>
                <w:rFonts w:hint="eastAsia"/>
                <w:color w:val="000000"/>
              </w:rPr>
              <w:t>.2 项目流程咨询</w:t>
            </w:r>
          </w:p>
        </w:tc>
      </w:tr>
      <w:tr w14:paraId="1226B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noWrap/>
          </w:tcPr>
          <w:p w14:paraId="495D4176">
            <w:pPr>
              <w:spacing w:line="360" w:lineRule="auto"/>
              <w:ind w:firstLine="0" w:firstLineChars="0"/>
              <w:jc w:val="left"/>
              <w:rPr>
                <w:rFonts w:hint="eastAsia"/>
                <w:color w:val="000000"/>
              </w:rPr>
            </w:pPr>
            <w:r>
              <w:rPr>
                <w:rFonts w:hint="eastAsia"/>
                <w:color w:val="000000"/>
              </w:rPr>
              <w:t>平台服务机构：重庆联合产权交易所集团股份有限公司</w:t>
            </w:r>
          </w:p>
        </w:tc>
      </w:tr>
      <w:tr w14:paraId="33112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noWrap/>
          </w:tcPr>
          <w:p w14:paraId="63B7F5E9">
            <w:pPr>
              <w:spacing w:line="360" w:lineRule="auto"/>
              <w:ind w:firstLine="0" w:firstLineChars="0"/>
              <w:jc w:val="left"/>
              <w:rPr>
                <w:rFonts w:eastAsia="宋体" w:cs="宋体"/>
                <w:color w:val="000000"/>
                <w:sz w:val="21"/>
                <w:szCs w:val="21"/>
                <w:lang w:val="en-US" w:eastAsia="zh-CN"/>
              </w:rPr>
            </w:pPr>
            <w:r>
              <w:rPr>
                <w:rFonts w:hint="eastAsia"/>
                <w:color w:val="000000"/>
              </w:rPr>
              <w:t>平台联系人：</w:t>
            </w:r>
            <w:r>
              <w:rPr>
                <w:rFonts w:hint="eastAsia"/>
                <w:color w:val="000000"/>
                <w:lang w:val="en-US" w:eastAsia="zh-CN"/>
              </w:rPr>
              <w:t>杜老师、罗老师</w:t>
            </w:r>
          </w:p>
        </w:tc>
        <w:tc>
          <w:tcPr>
            <w:tcW w:w="4480" w:type="dxa"/>
            <w:tcBorders>
              <w:top w:val="nil"/>
              <w:left w:val="nil"/>
              <w:bottom w:val="nil"/>
              <w:right w:val="single" w:color="auto" w:sz="4" w:space="0"/>
            </w:tcBorders>
            <w:noWrap/>
          </w:tcPr>
          <w:p w14:paraId="4CA90AC4">
            <w:pPr>
              <w:spacing w:line="360" w:lineRule="auto"/>
              <w:ind w:firstLine="0" w:firstLineChars="0"/>
              <w:jc w:val="left"/>
              <w:rPr>
                <w:rFonts w:hint="eastAsia" w:cs="宋体"/>
                <w:color w:val="000000"/>
                <w:sz w:val="21"/>
                <w:szCs w:val="21"/>
              </w:rPr>
            </w:pPr>
            <w:r>
              <w:rPr>
                <w:rFonts w:hint="eastAsia"/>
                <w:color w:val="000000"/>
              </w:rPr>
              <w:t>联系方式：023-63621694</w:t>
            </w:r>
          </w:p>
        </w:tc>
      </w:tr>
      <w:tr w14:paraId="7D2BE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noWrap/>
          </w:tcPr>
          <w:p w14:paraId="0FAA7695">
            <w:pPr>
              <w:spacing w:line="360" w:lineRule="auto"/>
              <w:ind w:firstLine="0" w:firstLineChars="0"/>
              <w:jc w:val="left"/>
              <w:rPr>
                <w:rFonts w:hint="eastAsia"/>
                <w:color w:val="000000"/>
              </w:rPr>
            </w:pPr>
          </w:p>
        </w:tc>
      </w:tr>
      <w:tr w14:paraId="76BF3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noWrap/>
          </w:tcPr>
          <w:p w14:paraId="01C84CDA">
            <w:pPr>
              <w:spacing w:line="360" w:lineRule="auto"/>
              <w:ind w:firstLine="0" w:firstLineChars="0"/>
              <w:jc w:val="left"/>
              <w:rPr>
                <w:rFonts w:hint="eastAsia"/>
                <w:color w:val="000000"/>
              </w:rPr>
            </w:pPr>
            <w:r>
              <w:rPr>
                <w:rFonts w:hint="eastAsia"/>
                <w:color w:val="000000"/>
                <w:lang w:val="en-US" w:eastAsia="zh-CN"/>
              </w:rPr>
              <w:t>8</w:t>
            </w:r>
            <w:r>
              <w:rPr>
                <w:rFonts w:hint="eastAsia"/>
                <w:color w:val="000000"/>
              </w:rPr>
              <w:t xml:space="preserve">.3 </w:t>
            </w:r>
            <w:r>
              <w:rPr>
                <w:rFonts w:hint="eastAsia"/>
                <w:color w:val="000000"/>
                <w:lang w:eastAsia="zh-CN"/>
              </w:rPr>
              <w:t>采购人</w:t>
            </w:r>
            <w:r>
              <w:rPr>
                <w:rFonts w:hint="eastAsia"/>
                <w:color w:val="000000"/>
              </w:rPr>
              <w:t>联系方式</w:t>
            </w:r>
          </w:p>
        </w:tc>
      </w:tr>
      <w:tr w14:paraId="77AFF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noWrap/>
          </w:tcPr>
          <w:p w14:paraId="165E0187">
            <w:pPr>
              <w:spacing w:line="360" w:lineRule="auto"/>
              <w:ind w:firstLine="0" w:firstLineChars="0"/>
              <w:jc w:val="left"/>
              <w:rPr>
                <w:rFonts w:hint="eastAsia" w:eastAsia="宋体" w:cs="宋体"/>
                <w:color w:val="000000"/>
                <w:sz w:val="21"/>
                <w:szCs w:val="21"/>
                <w:lang w:eastAsia="zh-CN"/>
              </w:rPr>
            </w:pPr>
            <w:r>
              <w:rPr>
                <w:rFonts w:hint="eastAsia"/>
                <w:color w:val="000000"/>
              </w:rPr>
              <w:t>联系人：敬</w:t>
            </w:r>
            <w:r>
              <w:rPr>
                <w:rFonts w:hint="eastAsia"/>
                <w:color w:val="000000"/>
                <w:lang w:val="en-US" w:eastAsia="zh-CN"/>
              </w:rPr>
              <w:t>老师</w:t>
            </w:r>
          </w:p>
        </w:tc>
        <w:tc>
          <w:tcPr>
            <w:tcW w:w="4480" w:type="dxa"/>
            <w:tcBorders>
              <w:top w:val="nil"/>
              <w:left w:val="nil"/>
              <w:bottom w:val="nil"/>
              <w:right w:val="single" w:color="auto" w:sz="4" w:space="0"/>
            </w:tcBorders>
            <w:noWrap/>
          </w:tcPr>
          <w:p w14:paraId="06B026A3">
            <w:pPr>
              <w:spacing w:line="360" w:lineRule="auto"/>
              <w:ind w:firstLine="0" w:firstLineChars="0"/>
              <w:jc w:val="left"/>
              <w:rPr>
                <w:rFonts w:hint="eastAsia" w:cs="宋体"/>
                <w:color w:val="000000"/>
                <w:sz w:val="21"/>
                <w:szCs w:val="21"/>
              </w:rPr>
            </w:pPr>
            <w:r>
              <w:rPr>
                <w:rFonts w:hint="eastAsia"/>
                <w:color w:val="000000"/>
              </w:rPr>
              <w:t>联系方式：023-88890395</w:t>
            </w:r>
          </w:p>
        </w:tc>
      </w:tr>
      <w:tr w14:paraId="7B400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noWrap/>
          </w:tcPr>
          <w:p w14:paraId="25D4D1FB">
            <w:pPr>
              <w:spacing w:line="360" w:lineRule="auto"/>
              <w:ind w:firstLine="0" w:firstLineChars="0"/>
              <w:jc w:val="left"/>
              <w:rPr>
                <w:rFonts w:hint="eastAsia"/>
                <w:color w:val="000000"/>
              </w:rPr>
            </w:pPr>
            <w:r>
              <w:rPr>
                <w:rFonts w:hint="eastAsia"/>
                <w:color w:val="000000"/>
                <w:lang w:eastAsia="zh-CN"/>
              </w:rPr>
              <w:t>采购人</w:t>
            </w:r>
            <w:r>
              <w:rPr>
                <w:rFonts w:hint="eastAsia"/>
                <w:color w:val="000000"/>
              </w:rPr>
              <w:t>地址：重庆市渝北区嘉州路88号中渝国际都会4号写字楼21层</w:t>
            </w:r>
          </w:p>
        </w:tc>
      </w:tr>
    </w:tbl>
    <w:p w14:paraId="0C76641E">
      <w:pPr>
        <w:rPr>
          <w:color w:val="000000"/>
        </w:rPr>
      </w:pPr>
    </w:p>
    <w:p w14:paraId="4AEDD883">
      <w:pPr>
        <w:spacing w:line="240" w:lineRule="auto"/>
        <w:ind w:firstLine="0" w:firstLineChars="0"/>
        <w:jc w:val="right"/>
        <w:rPr>
          <w:color w:val="000000"/>
        </w:rPr>
      </w:pPr>
      <w:r>
        <w:rPr>
          <w:rFonts w:hint="eastAsia"/>
          <w:color w:val="000000"/>
        </w:rPr>
        <w:t>重庆三峡银行股份有限公司</w:t>
      </w:r>
    </w:p>
    <w:p w14:paraId="7304C7CC">
      <w:pPr>
        <w:bidi w:val="0"/>
        <w:jc w:val="right"/>
        <w:rPr>
          <w:color w:val="000000"/>
        </w:rPr>
      </w:pPr>
      <w:r>
        <w:rPr>
          <w:rFonts w:hint="eastAsia"/>
          <w:color w:val="000000"/>
        </w:rPr>
        <w:t>202</w:t>
      </w:r>
      <w:r>
        <w:rPr>
          <w:rFonts w:hint="eastAsia"/>
          <w:color w:val="000000"/>
          <w:lang w:val="en-US" w:eastAsia="zh-CN"/>
        </w:rPr>
        <w:t>5</w:t>
      </w:r>
      <w:r>
        <w:rPr>
          <w:rFonts w:hint="eastAsia"/>
          <w:color w:val="000000"/>
        </w:rPr>
        <w:t>年</w:t>
      </w:r>
      <w:r>
        <w:rPr>
          <w:rFonts w:hint="eastAsia"/>
          <w:color w:val="000000"/>
          <w:lang w:val="en-US" w:eastAsia="zh-CN"/>
        </w:rPr>
        <w:t>6</w:t>
      </w:r>
      <w:r>
        <w:rPr>
          <w:rFonts w:hint="eastAsia"/>
          <w:color w:val="000000"/>
        </w:rPr>
        <w:t>月</w:t>
      </w:r>
      <w:r>
        <w:rPr>
          <w:rFonts w:hint="eastAsia"/>
          <w:color w:val="000000"/>
          <w:lang w:val="en-US" w:eastAsia="zh-CN"/>
        </w:rPr>
        <w:t>12</w:t>
      </w:r>
      <w:r>
        <w:rPr>
          <w:rFonts w:hint="eastAsia"/>
          <w:color w:val="000000"/>
        </w:rPr>
        <w:t>日</w:t>
      </w:r>
    </w:p>
    <w:p w14:paraId="17EBF8D1">
      <w:pPr>
        <w:bidi w:val="0"/>
        <w:rPr>
          <w:rFonts w:hint="eastAsia"/>
        </w:rPr>
      </w:pPr>
      <w:bookmarkStart w:id="29" w:name="_Toc89675159"/>
      <w:bookmarkStart w:id="30" w:name="_Toc303066033"/>
    </w:p>
    <w:p w14:paraId="5966D2E1">
      <w:pPr>
        <w:bidi w:val="0"/>
        <w:rPr>
          <w:rFonts w:hint="eastAsia"/>
        </w:rPr>
      </w:pPr>
    </w:p>
    <w:p w14:paraId="50A51869">
      <w:pPr>
        <w:bidi w:val="0"/>
        <w:rPr>
          <w:rFonts w:hint="eastAsia"/>
        </w:rPr>
        <w:sectPr>
          <w:footerReference r:id="rId5" w:type="default"/>
          <w:pgSz w:w="11906" w:h="16838"/>
          <w:pgMar w:top="1440" w:right="1800" w:bottom="1440" w:left="1800" w:header="851" w:footer="992" w:gutter="0"/>
          <w:pgNumType w:fmt="decimal" w:start="1"/>
          <w:cols w:space="720" w:num="1"/>
          <w:docGrid w:type="lines" w:linePitch="312" w:charSpace="0"/>
        </w:sectPr>
      </w:pPr>
    </w:p>
    <w:p w14:paraId="13C0E023">
      <w:pPr>
        <w:pStyle w:val="2"/>
        <w:bidi w:val="0"/>
        <w:rPr>
          <w:color w:val="000000"/>
        </w:rPr>
      </w:pPr>
      <w:bookmarkStart w:id="31" w:name="_Toc5671"/>
      <w:r>
        <w:rPr>
          <w:rFonts w:hint="eastAsia"/>
          <w:color w:val="000000"/>
        </w:rPr>
        <w:t xml:space="preserve">第二章 </w:t>
      </w:r>
      <w:r>
        <w:rPr>
          <w:rFonts w:hint="eastAsia"/>
          <w:color w:val="000000"/>
          <w:lang w:eastAsia="zh-CN"/>
        </w:rPr>
        <w:t>响应人</w:t>
      </w:r>
      <w:r>
        <w:rPr>
          <w:rFonts w:hint="eastAsia"/>
          <w:color w:val="000000"/>
        </w:rPr>
        <w:t>须知</w:t>
      </w:r>
      <w:bookmarkEnd w:id="29"/>
      <w:bookmarkEnd w:id="30"/>
      <w:bookmarkEnd w:id="31"/>
    </w:p>
    <w:p w14:paraId="51CD449A">
      <w:pPr>
        <w:pStyle w:val="3"/>
        <w:bidi w:val="0"/>
        <w:rPr>
          <w:color w:val="000000"/>
          <w:lang w:val="en-US" w:eastAsia="zh-CN"/>
        </w:rPr>
      </w:pPr>
      <w:bookmarkStart w:id="32" w:name="_Toc89675160"/>
      <w:r>
        <w:rPr>
          <w:rFonts w:hint="eastAsia"/>
          <w:color w:val="000000"/>
          <w:lang w:val="en-US" w:eastAsia="zh-CN"/>
        </w:rPr>
        <w:t>1. 采购人</w:t>
      </w:r>
    </w:p>
    <w:p w14:paraId="49B000C3">
      <w:pPr>
        <w:bidi w:val="0"/>
        <w:rPr>
          <w:rFonts w:hint="eastAsia"/>
          <w:color w:val="000000"/>
          <w:lang w:eastAsia="zh-CN"/>
        </w:rPr>
      </w:pPr>
      <w:r>
        <w:rPr>
          <w:color w:val="000000"/>
        </w:rPr>
        <w:t>重庆三峡银行股份有限公司</w:t>
      </w:r>
      <w:r>
        <w:rPr>
          <w:rFonts w:hint="eastAsia"/>
          <w:color w:val="000000"/>
          <w:lang w:eastAsia="zh-CN"/>
        </w:rPr>
        <w:t>。</w:t>
      </w:r>
    </w:p>
    <w:bookmarkEnd w:id="32"/>
    <w:p w14:paraId="24580EE6">
      <w:pPr>
        <w:pStyle w:val="3"/>
        <w:bidi w:val="0"/>
        <w:rPr>
          <w:rFonts w:hint="eastAsia"/>
          <w:color w:val="000000"/>
          <w:lang w:eastAsia="zh-CN"/>
        </w:rPr>
      </w:pPr>
      <w:bookmarkStart w:id="33" w:name="_Toc89675161"/>
      <w:r>
        <w:rPr>
          <w:rFonts w:hint="eastAsia"/>
          <w:color w:val="000000"/>
          <w:lang w:val="en-US" w:eastAsia="zh-CN"/>
        </w:rPr>
        <w:t xml:space="preserve">2. </w:t>
      </w:r>
      <w:bookmarkEnd w:id="33"/>
      <w:r>
        <w:rPr>
          <w:rFonts w:hint="eastAsia"/>
          <w:color w:val="000000"/>
          <w:lang w:eastAsia="zh-CN"/>
        </w:rPr>
        <w:t>响应人</w:t>
      </w:r>
    </w:p>
    <w:p w14:paraId="51A3303A">
      <w:pPr>
        <w:bidi w:val="0"/>
        <w:rPr>
          <w:color w:val="000000"/>
          <w:lang w:val="en-US" w:eastAsia="zh-CN"/>
        </w:rPr>
      </w:pPr>
      <w:r>
        <w:rPr>
          <w:rFonts w:hint="eastAsia"/>
          <w:color w:val="000000"/>
          <w:lang w:eastAsia="zh-CN"/>
        </w:rPr>
        <w:t>为采购人提供工程、货物和服务的承包商、供货商和服务商。</w:t>
      </w:r>
    </w:p>
    <w:p w14:paraId="3BDAE287">
      <w:pPr>
        <w:pStyle w:val="4"/>
        <w:bidi w:val="0"/>
        <w:rPr>
          <w:color w:val="000000"/>
        </w:rPr>
      </w:pPr>
      <w:r>
        <w:rPr>
          <w:rFonts w:hint="eastAsia"/>
          <w:color w:val="000000"/>
          <w:lang w:val="en-US" w:eastAsia="zh-CN"/>
        </w:rPr>
        <w:t xml:space="preserve">2.1 </w:t>
      </w:r>
      <w:r>
        <w:rPr>
          <w:rFonts w:hint="eastAsia"/>
          <w:color w:val="000000"/>
        </w:rPr>
        <w:t>合格</w:t>
      </w:r>
      <w:r>
        <w:rPr>
          <w:rFonts w:hint="eastAsia"/>
          <w:color w:val="000000"/>
          <w:lang w:eastAsia="zh-CN"/>
        </w:rPr>
        <w:t>响应人</w:t>
      </w:r>
      <w:r>
        <w:rPr>
          <w:rFonts w:hint="eastAsia"/>
          <w:color w:val="000000"/>
        </w:rPr>
        <w:t>条件</w:t>
      </w:r>
    </w:p>
    <w:p w14:paraId="224EEFD5">
      <w:pPr>
        <w:bidi w:val="0"/>
        <w:rPr>
          <w:color w:val="000000"/>
        </w:rPr>
      </w:pPr>
      <w:r>
        <w:rPr>
          <w:rFonts w:hint="eastAsia"/>
          <w:color w:val="000000"/>
        </w:rPr>
        <w:t>合格</w:t>
      </w:r>
      <w:r>
        <w:rPr>
          <w:rFonts w:hint="eastAsia"/>
          <w:color w:val="000000"/>
          <w:lang w:eastAsia="zh-CN"/>
        </w:rPr>
        <w:t>响应人</w:t>
      </w:r>
      <w:r>
        <w:rPr>
          <w:rFonts w:hint="eastAsia"/>
          <w:color w:val="000000"/>
        </w:rPr>
        <w:t>应完全符合</w:t>
      </w:r>
      <w:r>
        <w:rPr>
          <w:rFonts w:hint="eastAsia"/>
          <w:color w:val="000000"/>
          <w:lang w:eastAsia="zh-CN"/>
        </w:rPr>
        <w:t>询比文件</w:t>
      </w:r>
      <w:r>
        <w:rPr>
          <w:rFonts w:hint="eastAsia"/>
          <w:color w:val="000000"/>
        </w:rPr>
        <w:t>第一章中规定的</w:t>
      </w:r>
      <w:r>
        <w:rPr>
          <w:rFonts w:hint="eastAsia"/>
          <w:color w:val="000000"/>
          <w:lang w:eastAsia="zh-CN"/>
        </w:rPr>
        <w:t>响应人</w:t>
      </w:r>
      <w:r>
        <w:rPr>
          <w:rFonts w:hint="eastAsia"/>
          <w:color w:val="000000"/>
        </w:rPr>
        <w:t>资格条件，并对</w:t>
      </w:r>
      <w:r>
        <w:rPr>
          <w:rFonts w:hint="eastAsia"/>
          <w:color w:val="000000"/>
          <w:lang w:eastAsia="zh-CN"/>
        </w:rPr>
        <w:t>询比文件</w:t>
      </w:r>
      <w:r>
        <w:rPr>
          <w:rFonts w:hint="eastAsia"/>
          <w:color w:val="000000"/>
        </w:rPr>
        <w:t>作出实质性响应。</w:t>
      </w:r>
    </w:p>
    <w:p w14:paraId="2DA4772E">
      <w:pPr>
        <w:pStyle w:val="4"/>
        <w:bidi w:val="0"/>
        <w:rPr>
          <w:color w:val="000000"/>
        </w:rPr>
      </w:pPr>
      <w:r>
        <w:rPr>
          <w:rFonts w:hint="eastAsia"/>
          <w:color w:val="000000"/>
          <w:lang w:val="en-US" w:eastAsia="zh-CN"/>
        </w:rPr>
        <w:t xml:space="preserve">2.2 </w:t>
      </w:r>
      <w:r>
        <w:rPr>
          <w:rFonts w:hint="eastAsia"/>
          <w:color w:val="000000"/>
          <w:lang w:eastAsia="zh-CN"/>
        </w:rPr>
        <w:t>响应人</w:t>
      </w:r>
      <w:r>
        <w:rPr>
          <w:rFonts w:hint="eastAsia"/>
          <w:color w:val="000000"/>
        </w:rPr>
        <w:t>的风险</w:t>
      </w:r>
    </w:p>
    <w:p w14:paraId="61C065BB">
      <w:pPr>
        <w:bidi w:val="0"/>
        <w:rPr>
          <w:color w:val="000000"/>
        </w:rPr>
      </w:pPr>
      <w:r>
        <w:rPr>
          <w:rFonts w:hint="eastAsia"/>
          <w:color w:val="000000"/>
          <w:lang w:eastAsia="zh-CN"/>
        </w:rPr>
        <w:t>响应人</w:t>
      </w:r>
      <w:r>
        <w:rPr>
          <w:rFonts w:hint="eastAsia"/>
          <w:color w:val="000000"/>
        </w:rPr>
        <w:t>没有按照</w:t>
      </w:r>
      <w:r>
        <w:rPr>
          <w:rFonts w:hint="eastAsia"/>
          <w:color w:val="000000"/>
          <w:lang w:eastAsia="zh-CN"/>
        </w:rPr>
        <w:t>询比文件</w:t>
      </w:r>
      <w:r>
        <w:rPr>
          <w:rFonts w:hint="eastAsia"/>
          <w:color w:val="000000"/>
        </w:rPr>
        <w:t>要求提供全部资料，或者</w:t>
      </w:r>
      <w:r>
        <w:rPr>
          <w:rFonts w:hint="eastAsia"/>
          <w:color w:val="000000"/>
          <w:lang w:eastAsia="zh-CN"/>
        </w:rPr>
        <w:t>响应人</w:t>
      </w:r>
      <w:r>
        <w:rPr>
          <w:rFonts w:hint="eastAsia"/>
          <w:color w:val="000000"/>
        </w:rPr>
        <w:t>没有对</w:t>
      </w:r>
      <w:r>
        <w:rPr>
          <w:rFonts w:hint="eastAsia"/>
          <w:color w:val="000000"/>
          <w:lang w:eastAsia="zh-CN"/>
        </w:rPr>
        <w:t>询比文件</w:t>
      </w:r>
      <w:r>
        <w:rPr>
          <w:rFonts w:hint="eastAsia"/>
          <w:color w:val="000000"/>
        </w:rPr>
        <w:t>在各方面作出实质性响应，可能导致</w:t>
      </w:r>
      <w:r>
        <w:rPr>
          <w:rFonts w:hint="eastAsia"/>
          <w:color w:val="000000"/>
          <w:lang w:val="en-US" w:eastAsia="zh-CN"/>
        </w:rPr>
        <w:t>响应</w:t>
      </w:r>
      <w:r>
        <w:rPr>
          <w:rFonts w:hint="eastAsia"/>
          <w:color w:val="000000"/>
        </w:rPr>
        <w:t>被拒绝或评定为</w:t>
      </w:r>
      <w:r>
        <w:rPr>
          <w:rFonts w:hint="eastAsia"/>
          <w:color w:val="000000"/>
          <w:lang w:eastAsia="zh-CN"/>
        </w:rPr>
        <w:t>无效响应</w:t>
      </w:r>
      <w:r>
        <w:rPr>
          <w:rFonts w:hint="eastAsia"/>
          <w:color w:val="000000"/>
        </w:rPr>
        <w:t>。</w:t>
      </w:r>
    </w:p>
    <w:p w14:paraId="0119A6B0">
      <w:pPr>
        <w:pStyle w:val="3"/>
        <w:bidi w:val="0"/>
        <w:rPr>
          <w:rFonts w:hint="eastAsia"/>
          <w:color w:val="000000"/>
          <w:lang w:eastAsia="zh-CN"/>
        </w:rPr>
      </w:pPr>
      <w:bookmarkStart w:id="34" w:name="_Toc89675162"/>
      <w:r>
        <w:rPr>
          <w:rFonts w:hint="eastAsia"/>
          <w:color w:val="000000"/>
          <w:lang w:val="en-US" w:eastAsia="zh-CN"/>
        </w:rPr>
        <w:t xml:space="preserve">3. </w:t>
      </w:r>
      <w:bookmarkEnd w:id="34"/>
      <w:r>
        <w:rPr>
          <w:rFonts w:hint="eastAsia"/>
          <w:color w:val="000000"/>
          <w:lang w:eastAsia="zh-CN"/>
        </w:rPr>
        <w:t>询比文件</w:t>
      </w:r>
    </w:p>
    <w:p w14:paraId="075E1C50">
      <w:pPr>
        <w:bidi w:val="0"/>
        <w:rPr>
          <w:color w:val="000000"/>
          <w:lang w:val="en-US" w:eastAsia="zh-CN"/>
        </w:rPr>
      </w:pPr>
      <w:r>
        <w:rPr>
          <w:rFonts w:hint="eastAsia"/>
          <w:color w:val="000000"/>
          <w:lang w:val="en-US" w:eastAsia="zh-CN"/>
        </w:rPr>
        <w:t>采购人根据自身采购方案或需求编制的采购文件。</w:t>
      </w:r>
    </w:p>
    <w:p w14:paraId="107AD080">
      <w:pPr>
        <w:bidi w:val="0"/>
        <w:rPr>
          <w:color w:val="000000"/>
        </w:rPr>
      </w:pPr>
      <w:r>
        <w:rPr>
          <w:rFonts w:hint="eastAsia"/>
          <w:color w:val="000000"/>
          <w:lang w:eastAsia="zh-CN"/>
        </w:rPr>
        <w:t>询比文件</w:t>
      </w:r>
      <w:r>
        <w:rPr>
          <w:rFonts w:hint="eastAsia"/>
          <w:color w:val="000000"/>
        </w:rPr>
        <w:t>是</w:t>
      </w:r>
      <w:r>
        <w:rPr>
          <w:rFonts w:hint="eastAsia"/>
          <w:color w:val="000000"/>
          <w:lang w:eastAsia="zh-CN"/>
        </w:rPr>
        <w:t>响应人</w:t>
      </w:r>
      <w:r>
        <w:rPr>
          <w:rFonts w:hint="eastAsia"/>
          <w:color w:val="000000"/>
        </w:rPr>
        <w:t>编制</w:t>
      </w:r>
      <w:r>
        <w:rPr>
          <w:rFonts w:hint="eastAsia"/>
          <w:color w:val="000000"/>
          <w:lang w:eastAsia="zh-CN"/>
        </w:rPr>
        <w:t>响应文件</w:t>
      </w:r>
      <w:r>
        <w:rPr>
          <w:rFonts w:hint="eastAsia"/>
          <w:color w:val="000000"/>
        </w:rPr>
        <w:t>的依据，是</w:t>
      </w:r>
      <w:r>
        <w:rPr>
          <w:rFonts w:hint="eastAsia"/>
          <w:color w:val="000000"/>
          <w:lang w:eastAsia="zh-CN"/>
        </w:rPr>
        <w:t>评审</w:t>
      </w:r>
      <w:r>
        <w:rPr>
          <w:rFonts w:hint="eastAsia"/>
          <w:color w:val="000000"/>
        </w:rPr>
        <w:t>委员会评判依据和标准。</w:t>
      </w:r>
      <w:r>
        <w:rPr>
          <w:rFonts w:hint="eastAsia"/>
          <w:color w:val="000000"/>
          <w:lang w:eastAsia="zh-CN"/>
        </w:rPr>
        <w:t>询比文件</w:t>
      </w:r>
      <w:r>
        <w:rPr>
          <w:rFonts w:hint="eastAsia"/>
          <w:color w:val="000000"/>
        </w:rPr>
        <w:t>也是</w:t>
      </w:r>
      <w:r>
        <w:rPr>
          <w:rFonts w:hint="eastAsia"/>
          <w:color w:val="000000"/>
          <w:lang w:eastAsia="zh-CN"/>
        </w:rPr>
        <w:t>采购人</w:t>
      </w:r>
      <w:r>
        <w:rPr>
          <w:rFonts w:hint="eastAsia"/>
          <w:color w:val="000000"/>
        </w:rPr>
        <w:t>与</w:t>
      </w:r>
      <w:r>
        <w:rPr>
          <w:rFonts w:hint="eastAsia"/>
          <w:color w:val="000000"/>
          <w:lang w:eastAsia="zh-CN"/>
        </w:rPr>
        <w:t>成交供应商</w:t>
      </w:r>
      <w:r>
        <w:rPr>
          <w:rFonts w:hint="eastAsia"/>
          <w:color w:val="000000"/>
        </w:rPr>
        <w:t>签订合同的基础。</w:t>
      </w:r>
    </w:p>
    <w:p w14:paraId="79D7C2B7">
      <w:pPr>
        <w:bidi w:val="0"/>
        <w:rPr>
          <w:color w:val="000000"/>
        </w:rPr>
      </w:pPr>
      <w:r>
        <w:rPr>
          <w:rFonts w:hint="eastAsia"/>
          <w:color w:val="000000"/>
          <w:lang w:val="en-US" w:eastAsia="zh-CN"/>
        </w:rPr>
        <w:t>采购人</w:t>
      </w:r>
      <w:r>
        <w:rPr>
          <w:rFonts w:hint="eastAsia"/>
          <w:color w:val="000000"/>
        </w:rPr>
        <w:t>对</w:t>
      </w:r>
      <w:r>
        <w:rPr>
          <w:rFonts w:hint="eastAsia"/>
          <w:color w:val="000000"/>
          <w:lang w:eastAsia="zh-CN"/>
        </w:rPr>
        <w:t>询比文件</w:t>
      </w:r>
      <w:r>
        <w:rPr>
          <w:rFonts w:hint="eastAsia"/>
          <w:color w:val="000000"/>
        </w:rPr>
        <w:t>所作的一切有效的书面通知、修改及补充，都是</w:t>
      </w:r>
      <w:r>
        <w:rPr>
          <w:rFonts w:hint="eastAsia"/>
          <w:color w:val="000000"/>
          <w:lang w:eastAsia="zh-CN"/>
        </w:rPr>
        <w:t>询比文件</w:t>
      </w:r>
      <w:r>
        <w:rPr>
          <w:rFonts w:hint="eastAsia"/>
          <w:color w:val="000000"/>
        </w:rPr>
        <w:t>不可分割的部分。</w:t>
      </w:r>
    </w:p>
    <w:p w14:paraId="40AE3699">
      <w:pPr>
        <w:pStyle w:val="3"/>
        <w:bidi w:val="0"/>
        <w:rPr>
          <w:rFonts w:hint="eastAsia"/>
          <w:color w:val="000000"/>
          <w:lang w:eastAsia="zh-CN"/>
        </w:rPr>
      </w:pPr>
      <w:bookmarkStart w:id="35" w:name="_Toc89675163"/>
      <w:r>
        <w:rPr>
          <w:rFonts w:hint="eastAsia"/>
          <w:color w:val="000000"/>
          <w:lang w:val="en-US" w:eastAsia="zh-CN"/>
        </w:rPr>
        <w:t xml:space="preserve">4. </w:t>
      </w:r>
      <w:bookmarkEnd w:id="35"/>
      <w:r>
        <w:rPr>
          <w:rFonts w:hint="eastAsia"/>
          <w:color w:val="000000"/>
          <w:lang w:val="en-US" w:eastAsia="zh-CN"/>
        </w:rPr>
        <w:t>响应</w:t>
      </w:r>
    </w:p>
    <w:p w14:paraId="705CC87D">
      <w:pPr>
        <w:bidi w:val="0"/>
        <w:rPr>
          <w:rFonts w:hint="eastAsia"/>
          <w:color w:val="000000"/>
        </w:rPr>
      </w:pPr>
      <w:r>
        <w:rPr>
          <w:rFonts w:hint="eastAsia"/>
          <w:color w:val="000000"/>
          <w:lang w:eastAsia="zh-CN"/>
        </w:rPr>
        <w:t>响应人</w:t>
      </w:r>
      <w:r>
        <w:rPr>
          <w:rFonts w:hint="eastAsia"/>
          <w:color w:val="000000"/>
        </w:rPr>
        <w:t>应当按照</w:t>
      </w:r>
      <w:r>
        <w:rPr>
          <w:rFonts w:hint="eastAsia"/>
          <w:color w:val="000000"/>
          <w:lang w:eastAsia="zh-CN"/>
        </w:rPr>
        <w:t>询比文件</w:t>
      </w:r>
      <w:r>
        <w:rPr>
          <w:rFonts w:hint="eastAsia"/>
          <w:color w:val="000000"/>
        </w:rPr>
        <w:t>的要求编制</w:t>
      </w:r>
      <w:r>
        <w:rPr>
          <w:rFonts w:hint="eastAsia"/>
          <w:color w:val="000000"/>
          <w:lang w:eastAsia="zh-CN"/>
        </w:rPr>
        <w:t>响应文件</w:t>
      </w:r>
      <w:r>
        <w:rPr>
          <w:rFonts w:hint="eastAsia"/>
          <w:color w:val="000000"/>
        </w:rPr>
        <w:t>，并对</w:t>
      </w:r>
      <w:r>
        <w:rPr>
          <w:rFonts w:hint="eastAsia"/>
          <w:color w:val="000000"/>
          <w:lang w:eastAsia="zh-CN"/>
        </w:rPr>
        <w:t>询比文件</w:t>
      </w:r>
      <w:r>
        <w:rPr>
          <w:rFonts w:hint="eastAsia"/>
          <w:color w:val="000000"/>
        </w:rPr>
        <w:t>提出的要求和条件作出实质性响应。</w:t>
      </w:r>
    </w:p>
    <w:p w14:paraId="0D45550F">
      <w:pPr>
        <w:pStyle w:val="4"/>
        <w:bidi w:val="0"/>
        <w:rPr>
          <w:rFonts w:hint="eastAsia"/>
          <w:color w:val="000000"/>
          <w:lang w:val="en-US" w:eastAsia="zh-CN"/>
        </w:rPr>
      </w:pPr>
      <w:r>
        <w:rPr>
          <w:rFonts w:hint="eastAsia"/>
          <w:color w:val="000000"/>
          <w:lang w:val="en-US" w:eastAsia="zh-CN"/>
        </w:rPr>
        <w:t>4.1 响应文件</w:t>
      </w:r>
    </w:p>
    <w:p w14:paraId="28485B02">
      <w:pPr>
        <w:bidi w:val="0"/>
        <w:rPr>
          <w:color w:val="000000"/>
          <w:lang w:val="en-US" w:eastAsia="zh-CN"/>
        </w:rPr>
      </w:pPr>
      <w:r>
        <w:rPr>
          <w:rFonts w:hint="eastAsia"/>
          <w:color w:val="000000"/>
          <w:lang w:val="en-US" w:eastAsia="zh-CN"/>
        </w:rPr>
        <w:t>参与询比活动的响应人按照询比文件的要求编制提交的要约文件的统称。</w:t>
      </w:r>
    </w:p>
    <w:p w14:paraId="062A5D47">
      <w:pPr>
        <w:pStyle w:val="4"/>
        <w:bidi w:val="0"/>
        <w:rPr>
          <w:color w:val="000000"/>
        </w:rPr>
      </w:pPr>
      <w:r>
        <w:rPr>
          <w:rFonts w:hint="eastAsia"/>
          <w:color w:val="000000"/>
          <w:lang w:val="en-US" w:eastAsia="zh-CN"/>
        </w:rPr>
        <w:t xml:space="preserve">4.2 </w:t>
      </w:r>
      <w:r>
        <w:rPr>
          <w:rFonts w:hint="eastAsia"/>
          <w:color w:val="000000"/>
          <w:lang w:eastAsia="zh-CN"/>
        </w:rPr>
        <w:t>响应文件</w:t>
      </w:r>
      <w:r>
        <w:rPr>
          <w:rFonts w:hint="eastAsia"/>
          <w:color w:val="000000"/>
        </w:rPr>
        <w:t>组成</w:t>
      </w:r>
    </w:p>
    <w:p w14:paraId="16AA255B">
      <w:pPr>
        <w:bidi w:val="0"/>
        <w:rPr>
          <w:rFonts w:hint="eastAsia"/>
          <w:color w:val="000000"/>
        </w:rPr>
      </w:pPr>
      <w:r>
        <w:rPr>
          <w:rFonts w:hint="eastAsia"/>
          <w:color w:val="000000"/>
          <w:lang w:eastAsia="zh-CN"/>
        </w:rPr>
        <w:t>响应文件</w:t>
      </w:r>
      <w:r>
        <w:rPr>
          <w:rFonts w:hint="eastAsia"/>
          <w:color w:val="000000"/>
          <w:lang w:val="en-US" w:eastAsia="zh-CN"/>
        </w:rPr>
        <w:t>由</w:t>
      </w:r>
      <w:r>
        <w:rPr>
          <w:rFonts w:hint="eastAsia"/>
          <w:color w:val="000000"/>
          <w:lang w:eastAsia="zh-CN"/>
        </w:rPr>
        <w:t>响应人</w:t>
      </w:r>
      <w:r>
        <w:rPr>
          <w:rFonts w:hint="eastAsia"/>
          <w:color w:val="000000"/>
        </w:rPr>
        <w:t>所作的一切有效补充、修改和承诺等文件组成，</w:t>
      </w:r>
      <w:r>
        <w:rPr>
          <w:rFonts w:hint="eastAsia"/>
          <w:color w:val="000000"/>
          <w:lang w:eastAsia="zh-CN"/>
        </w:rPr>
        <w:t>响应人</w:t>
      </w:r>
      <w:r>
        <w:rPr>
          <w:rFonts w:hint="eastAsia"/>
          <w:color w:val="000000"/>
        </w:rPr>
        <w:t>应按照第</w:t>
      </w:r>
      <w:r>
        <w:rPr>
          <w:rFonts w:hint="eastAsia"/>
          <w:color w:val="000000"/>
          <w:lang w:val="en-US" w:eastAsia="zh-CN"/>
        </w:rPr>
        <w:t>六</w:t>
      </w:r>
      <w:r>
        <w:rPr>
          <w:rFonts w:hint="eastAsia"/>
          <w:color w:val="000000"/>
        </w:rPr>
        <w:t>章“</w:t>
      </w:r>
      <w:r>
        <w:rPr>
          <w:rFonts w:hint="eastAsia"/>
          <w:color w:val="000000"/>
          <w:lang w:eastAsia="zh-CN"/>
        </w:rPr>
        <w:t>响应文件</w:t>
      </w:r>
      <w:r>
        <w:rPr>
          <w:rFonts w:hint="eastAsia"/>
          <w:color w:val="000000"/>
        </w:rPr>
        <w:t>格式”规定的目录顺序组织编写和装订，否则有可能影响</w:t>
      </w:r>
      <w:r>
        <w:rPr>
          <w:rFonts w:hint="eastAsia"/>
          <w:color w:val="000000"/>
          <w:lang w:eastAsia="zh-CN"/>
        </w:rPr>
        <w:t>响应人</w:t>
      </w:r>
      <w:r>
        <w:rPr>
          <w:rFonts w:hint="eastAsia"/>
          <w:color w:val="000000"/>
        </w:rPr>
        <w:t>的</w:t>
      </w:r>
      <w:r>
        <w:rPr>
          <w:rFonts w:hint="eastAsia"/>
          <w:color w:val="000000"/>
          <w:lang w:eastAsia="zh-CN"/>
        </w:rPr>
        <w:t>响应文件</w:t>
      </w:r>
      <w:r>
        <w:rPr>
          <w:rFonts w:hint="eastAsia"/>
          <w:color w:val="000000"/>
        </w:rPr>
        <w:t>评审。</w:t>
      </w:r>
    </w:p>
    <w:p w14:paraId="16D3E6CE">
      <w:pPr>
        <w:pStyle w:val="4"/>
        <w:bidi w:val="0"/>
        <w:rPr>
          <w:rFonts w:hint="eastAsia"/>
          <w:color w:val="000000"/>
          <w:lang w:val="en-US" w:eastAsia="zh-CN"/>
        </w:rPr>
      </w:pPr>
      <w:r>
        <w:rPr>
          <w:rFonts w:hint="eastAsia"/>
          <w:color w:val="000000"/>
          <w:lang w:val="en-US" w:eastAsia="zh-CN"/>
        </w:rPr>
        <w:t>4.3 联合响应</w:t>
      </w:r>
    </w:p>
    <w:p w14:paraId="4EED85F7">
      <w:pPr>
        <w:bidi w:val="0"/>
        <w:rPr>
          <w:rFonts w:hint="eastAsia"/>
          <w:color w:val="000000"/>
          <w:lang w:eastAsia="zh-CN"/>
        </w:rPr>
      </w:pPr>
      <w:r>
        <w:rPr>
          <w:rFonts w:hint="eastAsia"/>
          <w:color w:val="000000"/>
        </w:rPr>
        <w:t>本</w:t>
      </w:r>
      <w:r>
        <w:rPr>
          <w:rFonts w:hint="eastAsia"/>
          <w:color w:val="000000"/>
          <w:lang w:eastAsia="zh-CN"/>
        </w:rPr>
        <w:t>询比</w:t>
      </w:r>
      <w:r>
        <w:rPr>
          <w:rFonts w:hint="eastAsia"/>
          <w:color w:val="000000"/>
        </w:rPr>
        <w:t>项目不接受</w:t>
      </w:r>
      <w:r>
        <w:rPr>
          <w:rFonts w:hint="eastAsia"/>
          <w:color w:val="000000"/>
          <w:lang w:eastAsia="zh-CN"/>
        </w:rPr>
        <w:t>联合响应</w:t>
      </w:r>
    </w:p>
    <w:p w14:paraId="7FA32272">
      <w:pPr>
        <w:pStyle w:val="4"/>
        <w:bidi w:val="0"/>
        <w:rPr>
          <w:rFonts w:hint="eastAsia"/>
          <w:color w:val="000000"/>
          <w:lang w:eastAsia="zh-CN"/>
        </w:rPr>
      </w:pPr>
      <w:r>
        <w:rPr>
          <w:rFonts w:hint="eastAsia"/>
          <w:color w:val="000000"/>
          <w:lang w:val="en-US" w:eastAsia="zh-CN"/>
        </w:rPr>
        <w:t xml:space="preserve">4.4 </w:t>
      </w:r>
      <w:r>
        <w:rPr>
          <w:rFonts w:hint="eastAsia"/>
          <w:color w:val="000000"/>
          <w:lang w:eastAsia="zh-CN"/>
        </w:rPr>
        <w:t>响应有效期</w:t>
      </w:r>
    </w:p>
    <w:p w14:paraId="05728827">
      <w:pPr>
        <w:bidi w:val="0"/>
        <w:rPr>
          <w:color w:val="000000"/>
        </w:rPr>
      </w:pPr>
      <w:r>
        <w:rPr>
          <w:rFonts w:hint="eastAsia"/>
          <w:color w:val="000000"/>
          <w:lang w:eastAsia="zh-CN"/>
        </w:rPr>
        <w:t>响应有效期</w:t>
      </w:r>
      <w:r>
        <w:rPr>
          <w:rFonts w:hint="eastAsia"/>
          <w:color w:val="000000"/>
        </w:rPr>
        <w:t>为</w:t>
      </w:r>
      <w:r>
        <w:rPr>
          <w:rFonts w:hint="eastAsia"/>
          <w:color w:val="000000"/>
          <w:lang w:val="en-US" w:eastAsia="zh-CN"/>
        </w:rPr>
        <w:t>响应</w:t>
      </w:r>
      <w:r>
        <w:rPr>
          <w:rFonts w:hint="eastAsia"/>
          <w:color w:val="000000"/>
        </w:rPr>
        <w:t>截止</w:t>
      </w:r>
      <w:r>
        <w:rPr>
          <w:rFonts w:hint="eastAsia"/>
          <w:color w:val="000000"/>
          <w:lang w:val="en-US" w:eastAsia="zh-CN"/>
        </w:rPr>
        <w:t>时间</w:t>
      </w:r>
      <w:r>
        <w:rPr>
          <w:rFonts w:hint="eastAsia"/>
          <w:color w:val="000000"/>
        </w:rPr>
        <w:t>后90天内。</w:t>
      </w:r>
    </w:p>
    <w:p w14:paraId="4BB2D678">
      <w:pPr>
        <w:pStyle w:val="4"/>
        <w:bidi w:val="0"/>
        <w:rPr>
          <w:rFonts w:hint="eastAsia"/>
          <w:color w:val="000000"/>
          <w:lang w:eastAsia="zh-CN"/>
        </w:rPr>
      </w:pPr>
      <w:r>
        <w:rPr>
          <w:rFonts w:hint="eastAsia"/>
          <w:color w:val="000000"/>
          <w:lang w:val="en-US" w:eastAsia="zh-CN"/>
        </w:rPr>
        <w:t xml:space="preserve">4.5 </w:t>
      </w:r>
      <w:r>
        <w:rPr>
          <w:rFonts w:hint="eastAsia"/>
          <w:color w:val="000000"/>
          <w:lang w:eastAsia="zh-CN"/>
        </w:rPr>
        <w:t>响应保证金</w:t>
      </w:r>
    </w:p>
    <w:p w14:paraId="2AA3E179">
      <w:pPr>
        <w:bidi w:val="0"/>
        <w:rPr>
          <w:color w:val="000000"/>
        </w:rPr>
      </w:pPr>
      <w:r>
        <w:rPr>
          <w:rFonts w:hint="eastAsia"/>
          <w:color w:val="000000"/>
          <w:lang w:val="en-US" w:eastAsia="zh-CN"/>
        </w:rPr>
        <w:t xml:space="preserve">4.5.1 </w:t>
      </w:r>
      <w:r>
        <w:rPr>
          <w:rFonts w:hint="eastAsia"/>
          <w:color w:val="000000"/>
          <w:lang w:eastAsia="zh-CN"/>
        </w:rPr>
        <w:t>响应人</w:t>
      </w:r>
      <w:r>
        <w:rPr>
          <w:rFonts w:hint="eastAsia"/>
          <w:color w:val="000000"/>
        </w:rPr>
        <w:t>应在</w:t>
      </w:r>
      <w:r>
        <w:rPr>
          <w:rFonts w:hint="eastAsia"/>
          <w:color w:val="000000"/>
          <w:lang w:eastAsia="zh-CN"/>
        </w:rPr>
        <w:t>响应截止时间</w:t>
      </w:r>
      <w:r>
        <w:rPr>
          <w:rFonts w:hint="eastAsia"/>
          <w:color w:val="000000"/>
        </w:rPr>
        <w:t>前，按</w:t>
      </w:r>
      <w:r>
        <w:rPr>
          <w:rFonts w:hint="eastAsia"/>
          <w:color w:val="000000"/>
          <w:lang w:eastAsia="zh-CN"/>
        </w:rPr>
        <w:t>询比文件</w:t>
      </w:r>
      <w:r>
        <w:rPr>
          <w:rFonts w:hint="eastAsia"/>
          <w:color w:val="000000"/>
        </w:rPr>
        <w:t>第一章规定向</w:t>
      </w:r>
      <w:r>
        <w:rPr>
          <w:rFonts w:hint="eastAsia"/>
          <w:color w:val="000000"/>
          <w:lang w:eastAsia="zh-CN"/>
        </w:rPr>
        <w:t>采购人</w:t>
      </w:r>
      <w:r>
        <w:rPr>
          <w:rFonts w:hint="eastAsia"/>
          <w:color w:val="000000"/>
        </w:rPr>
        <w:t>缴纳</w:t>
      </w:r>
      <w:r>
        <w:rPr>
          <w:rFonts w:hint="eastAsia"/>
          <w:color w:val="000000"/>
          <w:lang w:eastAsia="zh-CN"/>
        </w:rPr>
        <w:t>响应保证金</w:t>
      </w:r>
      <w:r>
        <w:rPr>
          <w:rFonts w:hint="eastAsia"/>
          <w:color w:val="000000"/>
        </w:rPr>
        <w:t>。</w:t>
      </w:r>
    </w:p>
    <w:p w14:paraId="31C1ECED">
      <w:pPr>
        <w:bidi w:val="0"/>
        <w:rPr>
          <w:color w:val="000000"/>
        </w:rPr>
      </w:pPr>
      <w:r>
        <w:rPr>
          <w:rFonts w:hint="eastAsia"/>
          <w:color w:val="000000"/>
          <w:lang w:val="en-US" w:eastAsia="zh-CN"/>
        </w:rPr>
        <w:t xml:space="preserve">4.5.2 </w:t>
      </w:r>
      <w:r>
        <w:rPr>
          <w:rFonts w:hint="eastAsia"/>
          <w:color w:val="000000"/>
          <w:lang w:eastAsia="zh-CN"/>
        </w:rPr>
        <w:t>响应保证金</w:t>
      </w:r>
      <w:r>
        <w:rPr>
          <w:rFonts w:hint="eastAsia"/>
          <w:color w:val="000000"/>
        </w:rPr>
        <w:t>为</w:t>
      </w:r>
      <w:r>
        <w:rPr>
          <w:rFonts w:hint="eastAsia"/>
          <w:color w:val="000000"/>
          <w:lang w:val="en-US" w:eastAsia="zh-CN"/>
        </w:rPr>
        <w:t>响应</w:t>
      </w:r>
      <w:r>
        <w:rPr>
          <w:rFonts w:hint="eastAsia"/>
          <w:color w:val="000000"/>
        </w:rPr>
        <w:t>的有效约束条件。</w:t>
      </w:r>
    </w:p>
    <w:p w14:paraId="0984A268">
      <w:pPr>
        <w:bidi w:val="0"/>
        <w:rPr>
          <w:color w:val="000000"/>
        </w:rPr>
      </w:pPr>
      <w:r>
        <w:rPr>
          <w:rFonts w:hint="eastAsia"/>
          <w:color w:val="000000"/>
          <w:lang w:val="en-US" w:eastAsia="zh-CN"/>
        </w:rPr>
        <w:t xml:space="preserve">4.5.3 </w:t>
      </w:r>
      <w:r>
        <w:rPr>
          <w:rFonts w:hint="eastAsia"/>
          <w:color w:val="000000"/>
          <w:lang w:eastAsia="zh-CN"/>
        </w:rPr>
        <w:t>响应保证金</w:t>
      </w:r>
      <w:r>
        <w:rPr>
          <w:rFonts w:hint="eastAsia"/>
          <w:color w:val="000000"/>
        </w:rPr>
        <w:t>有效期与</w:t>
      </w:r>
      <w:r>
        <w:rPr>
          <w:rFonts w:hint="eastAsia"/>
          <w:color w:val="000000"/>
          <w:lang w:eastAsia="zh-CN"/>
        </w:rPr>
        <w:t>响应文件</w:t>
      </w:r>
      <w:r>
        <w:rPr>
          <w:rFonts w:hint="eastAsia"/>
          <w:color w:val="000000"/>
        </w:rPr>
        <w:t>有效期一致。</w:t>
      </w:r>
    </w:p>
    <w:p w14:paraId="2C1DD2D9">
      <w:pPr>
        <w:bidi w:val="0"/>
        <w:rPr>
          <w:color w:val="000000"/>
        </w:rPr>
      </w:pPr>
      <w:r>
        <w:rPr>
          <w:rFonts w:hint="eastAsia"/>
          <w:color w:val="000000"/>
          <w:lang w:val="en-US" w:eastAsia="zh-CN"/>
        </w:rPr>
        <w:t xml:space="preserve">4.5.4 </w:t>
      </w:r>
      <w:r>
        <w:rPr>
          <w:rFonts w:hint="eastAsia"/>
          <w:color w:val="000000"/>
          <w:lang w:eastAsia="zh-CN"/>
        </w:rPr>
        <w:t>响应保证金</w:t>
      </w:r>
      <w:r>
        <w:rPr>
          <w:rFonts w:hint="eastAsia"/>
          <w:color w:val="000000"/>
        </w:rPr>
        <w:t>币种应与</w:t>
      </w:r>
      <w:r>
        <w:rPr>
          <w:rFonts w:hint="eastAsia"/>
          <w:color w:val="000000"/>
          <w:lang w:eastAsia="zh-CN"/>
        </w:rPr>
        <w:t>响应报价</w:t>
      </w:r>
      <w:r>
        <w:rPr>
          <w:rFonts w:hint="eastAsia"/>
          <w:color w:val="000000"/>
        </w:rPr>
        <w:t>币种相同。</w:t>
      </w:r>
    </w:p>
    <w:p w14:paraId="0AEFD673">
      <w:pPr>
        <w:bidi w:val="0"/>
        <w:rPr>
          <w:rFonts w:hint="eastAsia"/>
          <w:color w:val="000000"/>
          <w:lang w:eastAsia="zh-CN"/>
        </w:rPr>
      </w:pPr>
      <w:r>
        <w:rPr>
          <w:rFonts w:hint="eastAsia"/>
          <w:color w:val="000000"/>
          <w:lang w:val="en-US" w:eastAsia="zh-CN"/>
        </w:rPr>
        <w:t xml:space="preserve">4.5.5 </w:t>
      </w:r>
      <w:r>
        <w:rPr>
          <w:rFonts w:hint="eastAsia"/>
          <w:color w:val="000000"/>
          <w:lang w:eastAsia="zh-CN"/>
        </w:rPr>
        <w:t>响应保证金</w:t>
      </w:r>
      <w:r>
        <w:rPr>
          <w:rFonts w:hint="eastAsia"/>
          <w:color w:val="000000"/>
        </w:rPr>
        <w:t>的退还</w:t>
      </w:r>
      <w:r>
        <w:rPr>
          <w:rFonts w:hint="eastAsia"/>
          <w:color w:val="000000"/>
          <w:lang w:eastAsia="zh-CN"/>
        </w:rPr>
        <w:t>：</w:t>
      </w:r>
    </w:p>
    <w:p w14:paraId="6D465A06">
      <w:pPr>
        <w:bidi w:val="0"/>
        <w:rPr>
          <w:color w:val="000000"/>
        </w:rPr>
      </w:pPr>
      <w:r>
        <w:rPr>
          <w:rFonts w:hint="eastAsia"/>
          <w:color w:val="000000"/>
          <w:lang w:eastAsia="zh-CN"/>
        </w:rPr>
        <w:t>采购人</w:t>
      </w:r>
      <w:r>
        <w:rPr>
          <w:rFonts w:hint="eastAsia"/>
          <w:color w:val="000000"/>
        </w:rPr>
        <w:t>在</w:t>
      </w:r>
      <w:r>
        <w:rPr>
          <w:rFonts w:hint="eastAsia"/>
          <w:color w:val="000000"/>
          <w:lang w:eastAsia="zh-CN"/>
        </w:rPr>
        <w:t>成交</w:t>
      </w:r>
      <w:r>
        <w:rPr>
          <w:rFonts w:hint="eastAsia"/>
          <w:color w:val="000000"/>
        </w:rPr>
        <w:t>通知书发出后2个工作日内将</w:t>
      </w:r>
      <w:r>
        <w:rPr>
          <w:rFonts w:hint="eastAsia"/>
          <w:color w:val="000000"/>
          <w:lang w:eastAsia="zh-CN"/>
        </w:rPr>
        <w:t>成交</w:t>
      </w:r>
      <w:r>
        <w:rPr>
          <w:rFonts w:hint="eastAsia"/>
          <w:color w:val="000000"/>
        </w:rPr>
        <w:t>通知书和保证金退还通知抄告重庆市公共资源交易中心，重庆市公共资源交易中心在收到保证金退还通知后2个工作日内，向除</w:t>
      </w:r>
      <w:r>
        <w:rPr>
          <w:rFonts w:hint="eastAsia"/>
          <w:color w:val="000000"/>
          <w:lang w:eastAsia="zh-CN"/>
        </w:rPr>
        <w:t>成交供应商</w:t>
      </w:r>
      <w:r>
        <w:rPr>
          <w:rFonts w:hint="eastAsia"/>
          <w:color w:val="000000"/>
        </w:rPr>
        <w:t>和</w:t>
      </w:r>
      <w:r>
        <w:rPr>
          <w:rFonts w:hint="eastAsia"/>
          <w:color w:val="000000"/>
          <w:lang w:eastAsia="zh-CN"/>
        </w:rPr>
        <w:t>成交候选人</w:t>
      </w:r>
      <w:r>
        <w:rPr>
          <w:rFonts w:hint="eastAsia"/>
          <w:color w:val="000000"/>
        </w:rPr>
        <w:t>以外的</w:t>
      </w:r>
      <w:r>
        <w:rPr>
          <w:rFonts w:hint="eastAsia"/>
          <w:color w:val="000000"/>
          <w:lang w:eastAsia="zh-CN"/>
        </w:rPr>
        <w:t>响应人</w:t>
      </w:r>
      <w:r>
        <w:rPr>
          <w:rFonts w:hint="eastAsia"/>
          <w:color w:val="000000"/>
        </w:rPr>
        <w:t>，退还</w:t>
      </w:r>
      <w:r>
        <w:rPr>
          <w:rFonts w:hint="eastAsia"/>
          <w:color w:val="000000"/>
          <w:lang w:eastAsia="zh-CN"/>
        </w:rPr>
        <w:t>响应保证金</w:t>
      </w:r>
      <w:r>
        <w:rPr>
          <w:rFonts w:hint="eastAsia"/>
          <w:color w:val="000000"/>
        </w:rPr>
        <w:t>。</w:t>
      </w:r>
    </w:p>
    <w:p w14:paraId="5E8400B3">
      <w:pPr>
        <w:bidi w:val="0"/>
        <w:rPr>
          <w:color w:val="000000"/>
        </w:rPr>
      </w:pPr>
      <w:r>
        <w:rPr>
          <w:rFonts w:hint="eastAsia"/>
          <w:color w:val="000000"/>
          <w:lang w:eastAsia="zh-CN"/>
        </w:rPr>
        <w:t>采购人</w:t>
      </w:r>
      <w:r>
        <w:rPr>
          <w:rFonts w:hint="eastAsia"/>
          <w:color w:val="000000"/>
        </w:rPr>
        <w:t>在合同生效后2个工作日内将签订的合同和保证金退还通知抄告重庆市公共资源交易中心，重庆市公共资源交易中心在收到保证金退还通知后2个工作日内，向</w:t>
      </w:r>
      <w:r>
        <w:rPr>
          <w:rFonts w:hint="eastAsia"/>
          <w:color w:val="000000"/>
          <w:lang w:eastAsia="zh-CN"/>
        </w:rPr>
        <w:t>成交供应商</w:t>
      </w:r>
      <w:r>
        <w:rPr>
          <w:rFonts w:hint="eastAsia"/>
          <w:color w:val="000000"/>
        </w:rPr>
        <w:t>和</w:t>
      </w:r>
      <w:r>
        <w:rPr>
          <w:rFonts w:hint="eastAsia"/>
          <w:color w:val="000000"/>
          <w:lang w:eastAsia="zh-CN"/>
        </w:rPr>
        <w:t>成交候选人</w:t>
      </w:r>
      <w:r>
        <w:rPr>
          <w:rFonts w:hint="eastAsia"/>
          <w:color w:val="000000"/>
        </w:rPr>
        <w:t>退还</w:t>
      </w:r>
      <w:r>
        <w:rPr>
          <w:rFonts w:hint="eastAsia"/>
          <w:color w:val="000000"/>
          <w:lang w:eastAsia="zh-CN"/>
        </w:rPr>
        <w:t>响应保证金</w:t>
      </w:r>
      <w:r>
        <w:rPr>
          <w:rFonts w:hint="eastAsia"/>
          <w:color w:val="000000"/>
        </w:rPr>
        <w:t>。</w:t>
      </w:r>
    </w:p>
    <w:p w14:paraId="584257B2">
      <w:pPr>
        <w:bidi w:val="0"/>
        <w:rPr>
          <w:color w:val="000000"/>
        </w:rPr>
      </w:pPr>
      <w:r>
        <w:rPr>
          <w:rFonts w:hint="eastAsia"/>
          <w:color w:val="000000"/>
          <w:lang w:eastAsia="zh-CN"/>
        </w:rPr>
        <w:t>响应保证金</w:t>
      </w:r>
      <w:r>
        <w:rPr>
          <w:rFonts w:hint="eastAsia"/>
          <w:color w:val="000000"/>
        </w:rPr>
        <w:t>专用账户由重庆市公共资源交易中心制定，关于保证金相关情况的问题请咨询重庆市公共资源交易中心，联系电话023-63621694。</w:t>
      </w:r>
    </w:p>
    <w:p w14:paraId="5A85B47C">
      <w:pPr>
        <w:bidi w:val="0"/>
        <w:rPr>
          <w:color w:val="000000"/>
        </w:rPr>
      </w:pPr>
      <w:r>
        <w:rPr>
          <w:rFonts w:hint="eastAsia"/>
          <w:color w:val="000000"/>
          <w:lang w:val="en-US" w:eastAsia="zh-CN"/>
        </w:rPr>
        <w:t xml:space="preserve">4.5.6 </w:t>
      </w:r>
      <w:r>
        <w:rPr>
          <w:rFonts w:hint="eastAsia"/>
          <w:color w:val="000000"/>
          <w:lang w:eastAsia="zh-CN"/>
        </w:rPr>
        <w:t>响应人</w:t>
      </w:r>
      <w:r>
        <w:rPr>
          <w:rFonts w:hint="eastAsia"/>
          <w:color w:val="000000"/>
        </w:rPr>
        <w:t>有下列情形之一的，</w:t>
      </w:r>
      <w:r>
        <w:rPr>
          <w:rFonts w:hint="eastAsia"/>
          <w:color w:val="000000"/>
          <w:lang w:eastAsia="zh-CN"/>
        </w:rPr>
        <w:t>响应保证金</w:t>
      </w:r>
      <w:r>
        <w:rPr>
          <w:rFonts w:hint="eastAsia"/>
          <w:color w:val="000000"/>
        </w:rPr>
        <w:t>将不予退还：</w:t>
      </w:r>
    </w:p>
    <w:p w14:paraId="63693204">
      <w:pPr>
        <w:bidi w:val="0"/>
        <w:rPr>
          <w:color w:val="000000"/>
        </w:rPr>
      </w:pPr>
      <w:r>
        <w:rPr>
          <w:rFonts w:hint="eastAsia"/>
          <w:color w:val="000000"/>
          <w:lang w:val="en-US" w:eastAsia="zh-CN"/>
        </w:rPr>
        <w:t xml:space="preserve">4.5.6.1 </w:t>
      </w:r>
      <w:r>
        <w:rPr>
          <w:rFonts w:hint="eastAsia"/>
          <w:color w:val="000000"/>
          <w:lang w:eastAsia="zh-CN"/>
        </w:rPr>
        <w:t>响应人</w:t>
      </w:r>
      <w:r>
        <w:rPr>
          <w:rFonts w:hint="eastAsia"/>
          <w:color w:val="000000"/>
        </w:rPr>
        <w:t>在</w:t>
      </w:r>
      <w:r>
        <w:rPr>
          <w:rFonts w:hint="eastAsia"/>
          <w:color w:val="000000"/>
          <w:lang w:eastAsia="zh-CN"/>
        </w:rPr>
        <w:t>响应有效期</w:t>
      </w:r>
      <w:r>
        <w:rPr>
          <w:rFonts w:hint="eastAsia"/>
          <w:color w:val="000000"/>
        </w:rPr>
        <w:t>内</w:t>
      </w:r>
      <w:r>
        <w:rPr>
          <w:rFonts w:hint="eastAsia"/>
          <w:color w:val="000000"/>
          <w:lang w:val="en-US" w:eastAsia="zh-CN"/>
        </w:rPr>
        <w:t>撤销</w:t>
      </w:r>
      <w:r>
        <w:rPr>
          <w:rFonts w:hint="eastAsia"/>
          <w:color w:val="000000"/>
          <w:lang w:eastAsia="zh-CN"/>
        </w:rPr>
        <w:t>响应文件</w:t>
      </w:r>
      <w:r>
        <w:rPr>
          <w:rFonts w:hint="eastAsia"/>
          <w:color w:val="000000"/>
        </w:rPr>
        <w:t>的；</w:t>
      </w:r>
    </w:p>
    <w:p w14:paraId="6E995C34">
      <w:pPr>
        <w:bidi w:val="0"/>
        <w:rPr>
          <w:color w:val="000000"/>
        </w:rPr>
      </w:pPr>
      <w:r>
        <w:rPr>
          <w:rFonts w:hint="eastAsia"/>
          <w:color w:val="000000"/>
          <w:lang w:val="en-US" w:eastAsia="zh-CN"/>
        </w:rPr>
        <w:t xml:space="preserve">4.5.6.2 </w:t>
      </w:r>
      <w:r>
        <w:rPr>
          <w:rFonts w:hint="eastAsia"/>
          <w:color w:val="000000"/>
          <w:lang w:eastAsia="zh-CN"/>
        </w:rPr>
        <w:t>响应人</w:t>
      </w:r>
      <w:r>
        <w:rPr>
          <w:rFonts w:hint="eastAsia"/>
          <w:color w:val="000000"/>
        </w:rPr>
        <w:t>在</w:t>
      </w:r>
      <w:r>
        <w:rPr>
          <w:rFonts w:hint="eastAsia"/>
          <w:color w:val="000000"/>
          <w:lang w:val="en-US" w:eastAsia="zh-CN"/>
        </w:rPr>
        <w:t>响应</w:t>
      </w:r>
      <w:r>
        <w:rPr>
          <w:rFonts w:hint="eastAsia"/>
          <w:color w:val="000000"/>
        </w:rPr>
        <w:t>过程中弄虚作假，提供虚假材料的；</w:t>
      </w:r>
    </w:p>
    <w:p w14:paraId="6CFA8207">
      <w:pPr>
        <w:bidi w:val="0"/>
        <w:rPr>
          <w:color w:val="000000"/>
        </w:rPr>
      </w:pPr>
      <w:r>
        <w:rPr>
          <w:rFonts w:hint="eastAsia"/>
          <w:color w:val="000000"/>
          <w:lang w:val="en-US" w:eastAsia="zh-CN"/>
        </w:rPr>
        <w:t xml:space="preserve">4.5.6.3 </w:t>
      </w:r>
      <w:r>
        <w:rPr>
          <w:rFonts w:hint="eastAsia"/>
          <w:color w:val="000000"/>
          <w:lang w:eastAsia="zh-CN"/>
        </w:rPr>
        <w:t>成交供应商</w:t>
      </w:r>
      <w:r>
        <w:rPr>
          <w:rFonts w:hint="eastAsia"/>
          <w:color w:val="000000"/>
        </w:rPr>
        <w:t>无故弃选</w:t>
      </w:r>
      <w:r>
        <w:rPr>
          <w:rFonts w:hint="eastAsia"/>
          <w:color w:val="000000"/>
          <w:lang w:val="en-US" w:eastAsia="zh-CN"/>
        </w:rPr>
        <w:t>或</w:t>
      </w:r>
      <w:r>
        <w:rPr>
          <w:rFonts w:hint="eastAsia"/>
          <w:color w:val="000000"/>
        </w:rPr>
        <w:t>无正当理由不与</w:t>
      </w:r>
      <w:r>
        <w:rPr>
          <w:rFonts w:hint="eastAsia"/>
          <w:color w:val="000000"/>
          <w:lang w:eastAsia="zh-CN"/>
        </w:rPr>
        <w:t>采购人</w:t>
      </w:r>
      <w:r>
        <w:rPr>
          <w:rFonts w:hint="eastAsia"/>
          <w:color w:val="000000"/>
        </w:rPr>
        <w:t>签订合同的；</w:t>
      </w:r>
    </w:p>
    <w:p w14:paraId="2289B2FF">
      <w:pPr>
        <w:bidi w:val="0"/>
        <w:rPr>
          <w:color w:val="000000"/>
        </w:rPr>
      </w:pPr>
      <w:r>
        <w:rPr>
          <w:rFonts w:hint="eastAsia"/>
          <w:color w:val="000000"/>
          <w:lang w:val="en-US" w:eastAsia="zh-CN"/>
        </w:rPr>
        <w:t xml:space="preserve">4.5.6.4 </w:t>
      </w:r>
      <w:r>
        <w:rPr>
          <w:rFonts w:hint="eastAsia"/>
          <w:color w:val="000000"/>
          <w:lang w:eastAsia="zh-CN"/>
        </w:rPr>
        <w:t>成交供应商</w:t>
      </w:r>
      <w:r>
        <w:rPr>
          <w:rFonts w:hint="eastAsia"/>
          <w:color w:val="000000"/>
        </w:rPr>
        <w:t>将</w:t>
      </w:r>
      <w:r>
        <w:rPr>
          <w:rFonts w:hint="eastAsia"/>
          <w:color w:val="000000"/>
          <w:lang w:eastAsia="zh-CN"/>
        </w:rPr>
        <w:t>成交</w:t>
      </w:r>
      <w:r>
        <w:rPr>
          <w:rFonts w:hint="eastAsia"/>
          <w:color w:val="000000"/>
        </w:rPr>
        <w:t>项目转让给他人或者在</w:t>
      </w:r>
      <w:r>
        <w:rPr>
          <w:rFonts w:hint="eastAsia"/>
          <w:color w:val="000000"/>
          <w:lang w:eastAsia="zh-CN"/>
        </w:rPr>
        <w:t>响应文件</w:t>
      </w:r>
      <w:r>
        <w:rPr>
          <w:rFonts w:hint="eastAsia"/>
          <w:color w:val="000000"/>
        </w:rPr>
        <w:t>中未说明且未经</w:t>
      </w:r>
      <w:r>
        <w:rPr>
          <w:rFonts w:hint="eastAsia"/>
          <w:color w:val="000000"/>
          <w:lang w:eastAsia="zh-CN"/>
        </w:rPr>
        <w:t>询比</w:t>
      </w:r>
      <w:r>
        <w:rPr>
          <w:rFonts w:hint="eastAsia"/>
          <w:color w:val="000000"/>
        </w:rPr>
        <w:t>单位同意，将</w:t>
      </w:r>
      <w:r>
        <w:rPr>
          <w:rFonts w:hint="eastAsia"/>
          <w:color w:val="000000"/>
          <w:lang w:eastAsia="zh-CN"/>
        </w:rPr>
        <w:t>成交</w:t>
      </w:r>
      <w:r>
        <w:rPr>
          <w:rFonts w:hint="eastAsia"/>
          <w:color w:val="000000"/>
        </w:rPr>
        <w:t>项目分包给他人的；</w:t>
      </w:r>
    </w:p>
    <w:p w14:paraId="71ABF0A4">
      <w:pPr>
        <w:bidi w:val="0"/>
        <w:rPr>
          <w:color w:val="000000"/>
        </w:rPr>
      </w:pPr>
      <w:r>
        <w:rPr>
          <w:rFonts w:hint="eastAsia"/>
          <w:color w:val="000000"/>
          <w:lang w:val="en-US" w:eastAsia="zh-CN"/>
        </w:rPr>
        <w:t xml:space="preserve">4.5.6.5 </w:t>
      </w:r>
      <w:r>
        <w:rPr>
          <w:rFonts w:hint="eastAsia"/>
          <w:color w:val="000000"/>
          <w:lang w:eastAsia="zh-CN"/>
        </w:rPr>
        <w:t>成交供应商</w:t>
      </w:r>
      <w:r>
        <w:rPr>
          <w:rFonts w:hint="eastAsia"/>
          <w:color w:val="000000"/>
        </w:rPr>
        <w:t>拒绝履行合同义务的；</w:t>
      </w:r>
    </w:p>
    <w:p w14:paraId="11D59FDD">
      <w:pPr>
        <w:bidi w:val="0"/>
        <w:rPr>
          <w:color w:val="000000"/>
        </w:rPr>
      </w:pPr>
      <w:r>
        <w:rPr>
          <w:rFonts w:hint="eastAsia"/>
          <w:color w:val="000000"/>
          <w:lang w:val="en-US" w:eastAsia="zh-CN"/>
        </w:rPr>
        <w:t xml:space="preserve">4.5.6.6 </w:t>
      </w:r>
      <w:r>
        <w:rPr>
          <w:rFonts w:hint="eastAsia"/>
          <w:color w:val="000000"/>
        </w:rPr>
        <w:t>其他严重扰乱</w:t>
      </w:r>
      <w:r>
        <w:rPr>
          <w:rFonts w:hint="eastAsia"/>
          <w:color w:val="000000"/>
          <w:lang w:eastAsia="zh-CN"/>
        </w:rPr>
        <w:t>询比</w:t>
      </w:r>
      <w:r>
        <w:rPr>
          <w:rFonts w:hint="eastAsia"/>
          <w:color w:val="000000"/>
        </w:rPr>
        <w:t>程序的；</w:t>
      </w:r>
    </w:p>
    <w:p w14:paraId="2949EBFB">
      <w:pPr>
        <w:pStyle w:val="4"/>
        <w:bidi w:val="0"/>
        <w:rPr>
          <w:color w:val="000000"/>
        </w:rPr>
      </w:pPr>
      <w:r>
        <w:rPr>
          <w:rFonts w:hint="eastAsia"/>
          <w:color w:val="000000"/>
          <w:lang w:val="en-US" w:eastAsia="zh-CN"/>
        </w:rPr>
        <w:t xml:space="preserve">4.6 </w:t>
      </w:r>
      <w:r>
        <w:rPr>
          <w:rFonts w:hint="eastAsia"/>
          <w:color w:val="000000"/>
          <w:lang w:eastAsia="zh-CN"/>
        </w:rPr>
        <w:t>响应文件</w:t>
      </w:r>
      <w:r>
        <w:rPr>
          <w:rFonts w:hint="eastAsia"/>
          <w:color w:val="000000"/>
        </w:rPr>
        <w:t>的份数和签署</w:t>
      </w:r>
    </w:p>
    <w:p w14:paraId="1E136849">
      <w:pPr>
        <w:bidi w:val="0"/>
        <w:rPr>
          <w:rFonts w:hint="eastAsia"/>
          <w:color w:val="000000"/>
        </w:rPr>
      </w:pPr>
      <w:r>
        <w:rPr>
          <w:rFonts w:hint="eastAsia"/>
          <w:color w:val="000000"/>
          <w:lang w:val="en-US" w:eastAsia="zh-CN"/>
        </w:rPr>
        <w:t xml:space="preserve">4.6.1 </w:t>
      </w:r>
      <w:r>
        <w:rPr>
          <w:rFonts w:hint="eastAsia"/>
          <w:color w:val="000000"/>
          <w:lang w:eastAsia="zh-CN"/>
        </w:rPr>
        <w:t>响应文件</w:t>
      </w:r>
      <w:r>
        <w:rPr>
          <w:rFonts w:hint="eastAsia"/>
          <w:color w:val="000000"/>
        </w:rPr>
        <w:t>一式三份，其中正本一份，副本一份，电子文件一份（U盘），正本和副本的封面上应清楚地标记“正本”或“副本”的字样，副本可为正本的复印件，当副本和正本不一致时，以纸质正本为准。电子文件应为</w:t>
      </w:r>
      <w:r>
        <w:rPr>
          <w:rFonts w:hint="eastAsia"/>
          <w:color w:val="000000"/>
          <w:lang w:eastAsia="zh-CN"/>
        </w:rPr>
        <w:t>响应文件</w:t>
      </w:r>
      <w:r>
        <w:rPr>
          <w:rFonts w:hint="eastAsia"/>
          <w:color w:val="000000"/>
        </w:rPr>
        <w:t>盖章后的PDF格式扫描件，文件名为“</w:t>
      </w:r>
      <w:r>
        <w:rPr>
          <w:rFonts w:hint="eastAsia"/>
          <w:color w:val="000000"/>
          <w:lang w:eastAsia="zh-CN"/>
        </w:rPr>
        <w:t>响应人</w:t>
      </w:r>
      <w:r>
        <w:rPr>
          <w:rFonts w:hint="eastAsia"/>
          <w:color w:val="000000"/>
        </w:rPr>
        <w:t>单位名简称+项目名简称”。</w:t>
      </w:r>
    </w:p>
    <w:p w14:paraId="5ACF9B35">
      <w:pPr>
        <w:bidi w:val="0"/>
        <w:rPr>
          <w:color w:val="000000"/>
        </w:rPr>
      </w:pPr>
      <w:r>
        <w:rPr>
          <w:rFonts w:hint="eastAsia"/>
          <w:color w:val="000000"/>
          <w:lang w:val="en-US" w:eastAsia="zh-CN"/>
        </w:rPr>
        <w:t xml:space="preserve">4.6.2 </w:t>
      </w:r>
      <w:r>
        <w:rPr>
          <w:rFonts w:hint="eastAsia"/>
          <w:color w:val="000000"/>
          <w:lang w:eastAsia="zh-CN"/>
        </w:rPr>
        <w:t>响应文件</w:t>
      </w:r>
      <w:r>
        <w:rPr>
          <w:rFonts w:hint="eastAsia"/>
          <w:color w:val="000000"/>
        </w:rPr>
        <w:t>正本中，每一页均应由</w:t>
      </w:r>
      <w:r>
        <w:rPr>
          <w:rFonts w:hint="eastAsia"/>
          <w:color w:val="000000"/>
          <w:lang w:eastAsia="zh-CN"/>
        </w:rPr>
        <w:t>响应人</w:t>
      </w:r>
      <w:r>
        <w:rPr>
          <w:rFonts w:hint="eastAsia"/>
          <w:color w:val="000000"/>
        </w:rPr>
        <w:t>加盖公章，其中规定格式的文件应当按要求签名和加盖</w:t>
      </w:r>
      <w:r>
        <w:rPr>
          <w:rFonts w:hint="eastAsia"/>
          <w:color w:val="000000"/>
          <w:lang w:eastAsia="zh-CN"/>
        </w:rPr>
        <w:t>响应人</w:t>
      </w:r>
      <w:r>
        <w:rPr>
          <w:rFonts w:hint="eastAsia"/>
          <w:color w:val="000000"/>
        </w:rPr>
        <w:t>公章。</w:t>
      </w:r>
    </w:p>
    <w:p w14:paraId="7385BFE3">
      <w:pPr>
        <w:bidi w:val="0"/>
        <w:rPr>
          <w:color w:val="000000"/>
        </w:rPr>
      </w:pPr>
      <w:r>
        <w:rPr>
          <w:rFonts w:hint="eastAsia"/>
          <w:color w:val="000000"/>
          <w:lang w:val="en-US" w:eastAsia="zh-CN"/>
        </w:rPr>
        <w:t xml:space="preserve">4.6.3 </w:t>
      </w:r>
      <w:r>
        <w:rPr>
          <w:rFonts w:hint="eastAsia"/>
          <w:color w:val="000000"/>
        </w:rPr>
        <w:t>若</w:t>
      </w:r>
      <w:r>
        <w:rPr>
          <w:rFonts w:hint="eastAsia"/>
          <w:color w:val="000000"/>
          <w:lang w:eastAsia="zh-CN"/>
        </w:rPr>
        <w:t>响应人</w:t>
      </w:r>
      <w:r>
        <w:rPr>
          <w:rFonts w:hint="eastAsia"/>
          <w:color w:val="000000"/>
        </w:rPr>
        <w:t>对</w:t>
      </w:r>
      <w:r>
        <w:rPr>
          <w:rFonts w:hint="eastAsia"/>
          <w:color w:val="000000"/>
          <w:lang w:eastAsia="zh-CN"/>
        </w:rPr>
        <w:t>响应文件</w:t>
      </w:r>
      <w:r>
        <w:rPr>
          <w:rFonts w:hint="eastAsia"/>
          <w:color w:val="000000"/>
        </w:rPr>
        <w:t>的错处作必要修改，则应在修改处加盖</w:t>
      </w:r>
      <w:r>
        <w:rPr>
          <w:rFonts w:hint="eastAsia"/>
          <w:color w:val="000000"/>
          <w:lang w:eastAsia="zh-CN"/>
        </w:rPr>
        <w:t>响应人</w:t>
      </w:r>
      <w:r>
        <w:rPr>
          <w:rFonts w:hint="eastAsia"/>
          <w:color w:val="000000"/>
        </w:rPr>
        <w:t>公章或由法人或委托代理人签字确认。</w:t>
      </w:r>
    </w:p>
    <w:p w14:paraId="69A73719">
      <w:pPr>
        <w:bidi w:val="0"/>
        <w:rPr>
          <w:color w:val="000000"/>
        </w:rPr>
      </w:pPr>
      <w:r>
        <w:rPr>
          <w:rFonts w:hint="eastAsia"/>
          <w:color w:val="000000"/>
          <w:lang w:val="en-US" w:eastAsia="zh-CN"/>
        </w:rPr>
        <w:t xml:space="preserve">4.6.4 </w:t>
      </w:r>
      <w:r>
        <w:rPr>
          <w:rFonts w:hint="eastAsia"/>
          <w:color w:val="000000"/>
        </w:rPr>
        <w:t>电报、电话、</w:t>
      </w:r>
      <w:r>
        <w:rPr>
          <w:rFonts w:hint="eastAsia"/>
          <w:color w:val="000000"/>
          <w:lang w:val="en-US" w:eastAsia="zh-CN"/>
        </w:rPr>
        <w:t>邮寄、</w:t>
      </w:r>
      <w:r>
        <w:rPr>
          <w:rFonts w:hint="eastAsia"/>
          <w:color w:val="000000"/>
        </w:rPr>
        <w:t>传真形式的</w:t>
      </w:r>
      <w:r>
        <w:rPr>
          <w:rFonts w:hint="eastAsia"/>
          <w:color w:val="000000"/>
          <w:lang w:eastAsia="zh-CN"/>
        </w:rPr>
        <w:t>响应文件</w:t>
      </w:r>
      <w:r>
        <w:rPr>
          <w:rFonts w:hint="eastAsia"/>
          <w:color w:val="000000"/>
        </w:rPr>
        <w:t>概不接受。</w:t>
      </w:r>
    </w:p>
    <w:p w14:paraId="75532AE5">
      <w:pPr>
        <w:pStyle w:val="4"/>
        <w:bidi w:val="0"/>
        <w:rPr>
          <w:color w:val="000000"/>
        </w:rPr>
      </w:pPr>
      <w:r>
        <w:rPr>
          <w:rFonts w:hint="eastAsia"/>
          <w:color w:val="000000"/>
          <w:lang w:val="en-US" w:eastAsia="zh-CN"/>
        </w:rPr>
        <w:t xml:space="preserve">4.7 </w:t>
      </w:r>
      <w:r>
        <w:rPr>
          <w:rFonts w:hint="eastAsia"/>
          <w:color w:val="000000"/>
          <w:lang w:eastAsia="zh-CN"/>
        </w:rPr>
        <w:t>响应文件</w:t>
      </w:r>
      <w:r>
        <w:rPr>
          <w:rFonts w:hint="eastAsia"/>
          <w:color w:val="000000"/>
        </w:rPr>
        <w:t>的密封与标记</w:t>
      </w:r>
    </w:p>
    <w:p w14:paraId="3F15458E">
      <w:pPr>
        <w:bidi w:val="0"/>
        <w:rPr>
          <w:color w:val="000000"/>
        </w:rPr>
      </w:pPr>
      <w:r>
        <w:rPr>
          <w:rFonts w:hint="eastAsia"/>
          <w:color w:val="000000"/>
          <w:lang w:eastAsia="zh-CN"/>
        </w:rPr>
        <w:t>响应文件</w:t>
      </w:r>
      <w:r>
        <w:rPr>
          <w:rFonts w:hint="eastAsia"/>
          <w:color w:val="000000"/>
        </w:rPr>
        <w:t>的正本、副本、电子文件装入一个文件大袋进行密封。密封袋上注明项目名称、</w:t>
      </w:r>
      <w:r>
        <w:rPr>
          <w:rFonts w:hint="eastAsia"/>
          <w:color w:val="000000"/>
          <w:lang w:eastAsia="zh-CN"/>
        </w:rPr>
        <w:t>响应人</w:t>
      </w:r>
      <w:r>
        <w:rPr>
          <w:rFonts w:hint="eastAsia"/>
          <w:color w:val="000000"/>
        </w:rPr>
        <w:t>名称及“不准提前启封”字样。信封的封口须加盖</w:t>
      </w:r>
      <w:r>
        <w:rPr>
          <w:rFonts w:hint="eastAsia"/>
          <w:color w:val="000000"/>
          <w:lang w:eastAsia="zh-CN"/>
        </w:rPr>
        <w:t>响应人</w:t>
      </w:r>
      <w:r>
        <w:rPr>
          <w:rFonts w:hint="eastAsia"/>
          <w:color w:val="000000"/>
        </w:rPr>
        <w:t>公章或授权代表签字。</w:t>
      </w:r>
    </w:p>
    <w:p w14:paraId="6F63DA0A">
      <w:pPr>
        <w:bidi w:val="0"/>
        <w:rPr>
          <w:rFonts w:hint="eastAsia"/>
          <w:color w:val="000000"/>
          <w:lang w:val="en-US" w:eastAsia="zh-CN"/>
        </w:rPr>
      </w:pPr>
      <w:r>
        <w:rPr>
          <w:rFonts w:hint="eastAsia"/>
          <w:color w:val="000000"/>
        </w:rPr>
        <w:t>如果未按上述规定进行密封和标记，则其</w:t>
      </w:r>
      <w:r>
        <w:rPr>
          <w:rFonts w:hint="eastAsia"/>
          <w:color w:val="000000"/>
          <w:lang w:val="en-US" w:eastAsia="zh-CN"/>
        </w:rPr>
        <w:t>响应</w:t>
      </w:r>
      <w:r>
        <w:rPr>
          <w:rFonts w:hint="eastAsia"/>
          <w:color w:val="000000"/>
        </w:rPr>
        <w:t>将作为</w:t>
      </w:r>
      <w:r>
        <w:rPr>
          <w:rFonts w:hint="eastAsia"/>
          <w:color w:val="000000"/>
          <w:lang w:eastAsia="zh-CN"/>
        </w:rPr>
        <w:t>无效响应</w:t>
      </w:r>
      <w:r>
        <w:rPr>
          <w:rFonts w:hint="eastAsia"/>
          <w:color w:val="000000"/>
        </w:rPr>
        <w:t>处理。</w:t>
      </w:r>
    </w:p>
    <w:p w14:paraId="33CBA324">
      <w:pPr>
        <w:pStyle w:val="4"/>
        <w:bidi w:val="0"/>
        <w:rPr>
          <w:rFonts w:hint="eastAsia"/>
          <w:color w:val="000000"/>
          <w:lang w:eastAsia="zh-CN"/>
        </w:rPr>
      </w:pPr>
      <w:r>
        <w:rPr>
          <w:rFonts w:hint="eastAsia"/>
          <w:color w:val="000000"/>
          <w:lang w:val="en-US" w:eastAsia="zh-CN"/>
        </w:rPr>
        <w:t xml:space="preserve">4.8 </w:t>
      </w:r>
      <w:r>
        <w:rPr>
          <w:rFonts w:hint="eastAsia"/>
          <w:color w:val="000000"/>
          <w:lang w:eastAsia="zh-CN"/>
        </w:rPr>
        <w:t>响应报价</w:t>
      </w:r>
    </w:p>
    <w:p w14:paraId="47ED453B">
      <w:pPr>
        <w:bidi w:val="0"/>
        <w:rPr>
          <w:color w:val="000000"/>
        </w:rPr>
      </w:pPr>
      <w:r>
        <w:rPr>
          <w:rFonts w:hint="eastAsia"/>
          <w:color w:val="000000"/>
          <w:lang w:val="en-US" w:eastAsia="zh-CN"/>
        </w:rPr>
        <w:t xml:space="preserve">4.8.1 </w:t>
      </w:r>
      <w:r>
        <w:rPr>
          <w:rFonts w:hint="eastAsia"/>
          <w:color w:val="000000"/>
          <w:lang w:eastAsia="zh-CN"/>
        </w:rPr>
        <w:t>响应人</w:t>
      </w:r>
      <w:r>
        <w:rPr>
          <w:rFonts w:hint="eastAsia"/>
          <w:color w:val="000000"/>
        </w:rPr>
        <w:t>应严格按照“</w:t>
      </w:r>
      <w:r>
        <w:rPr>
          <w:rFonts w:hint="eastAsia"/>
          <w:color w:val="000000"/>
          <w:lang w:eastAsia="zh-CN"/>
        </w:rPr>
        <w:t>响应文件</w:t>
      </w:r>
      <w:r>
        <w:rPr>
          <w:rFonts w:hint="eastAsia"/>
          <w:color w:val="000000"/>
        </w:rPr>
        <w:t>格式”填写报价。</w:t>
      </w:r>
    </w:p>
    <w:p w14:paraId="737FE09E">
      <w:pPr>
        <w:bidi w:val="0"/>
        <w:rPr>
          <w:color w:val="000000"/>
        </w:rPr>
      </w:pPr>
      <w:r>
        <w:rPr>
          <w:rFonts w:hint="eastAsia"/>
          <w:color w:val="000000"/>
          <w:lang w:val="en-US" w:eastAsia="zh-CN"/>
        </w:rPr>
        <w:t xml:space="preserve">4.8.2 </w:t>
      </w:r>
      <w:r>
        <w:rPr>
          <w:rFonts w:hint="eastAsia"/>
          <w:color w:val="000000"/>
          <w:lang w:eastAsia="zh-CN"/>
        </w:rPr>
        <w:t>响应人</w:t>
      </w:r>
      <w:r>
        <w:rPr>
          <w:rFonts w:hint="eastAsia"/>
          <w:color w:val="000000"/>
        </w:rPr>
        <w:t>的报价为一次性报价，即在</w:t>
      </w:r>
      <w:r>
        <w:rPr>
          <w:rFonts w:hint="eastAsia"/>
          <w:color w:val="000000"/>
          <w:lang w:eastAsia="zh-CN"/>
        </w:rPr>
        <w:t>响应有效期</w:t>
      </w:r>
      <w:r>
        <w:rPr>
          <w:rFonts w:hint="eastAsia"/>
          <w:color w:val="000000"/>
        </w:rPr>
        <w:t>内</w:t>
      </w:r>
      <w:r>
        <w:rPr>
          <w:rFonts w:hint="eastAsia"/>
          <w:color w:val="000000"/>
          <w:lang w:eastAsia="zh-CN"/>
        </w:rPr>
        <w:t>响应价格</w:t>
      </w:r>
      <w:r>
        <w:rPr>
          <w:rFonts w:hint="eastAsia"/>
          <w:color w:val="000000"/>
        </w:rPr>
        <w:t>固定不变。</w:t>
      </w:r>
    </w:p>
    <w:p w14:paraId="5869AC5C">
      <w:pPr>
        <w:bidi w:val="0"/>
        <w:rPr>
          <w:rFonts w:hint="eastAsia"/>
          <w:color w:val="000000"/>
        </w:rPr>
      </w:pPr>
      <w:r>
        <w:rPr>
          <w:rFonts w:hint="eastAsia"/>
          <w:color w:val="000000"/>
          <w:lang w:val="en-US" w:eastAsia="zh-CN"/>
        </w:rPr>
        <w:t xml:space="preserve">4.8.3 </w:t>
      </w:r>
      <w:r>
        <w:rPr>
          <w:rFonts w:hint="eastAsia"/>
          <w:color w:val="000000"/>
        </w:rPr>
        <w:t>本项目只接受一个</w:t>
      </w:r>
      <w:r>
        <w:rPr>
          <w:rFonts w:hint="eastAsia"/>
          <w:color w:val="000000"/>
          <w:lang w:eastAsia="zh-CN"/>
        </w:rPr>
        <w:t>响应报价</w:t>
      </w:r>
      <w:r>
        <w:rPr>
          <w:rFonts w:hint="eastAsia"/>
          <w:color w:val="000000"/>
        </w:rPr>
        <w:t>，有选择的或有条件的</w:t>
      </w:r>
      <w:r>
        <w:rPr>
          <w:rFonts w:hint="eastAsia"/>
          <w:color w:val="000000"/>
          <w:lang w:val="en-US" w:eastAsia="zh-CN"/>
        </w:rPr>
        <w:t>响应</w:t>
      </w:r>
      <w:r>
        <w:rPr>
          <w:rFonts w:hint="eastAsia"/>
          <w:color w:val="000000"/>
        </w:rPr>
        <w:t>将不予接受。</w:t>
      </w:r>
    </w:p>
    <w:p w14:paraId="42463AE7">
      <w:pPr>
        <w:bidi w:val="0"/>
        <w:rPr>
          <w:rFonts w:hint="eastAsia"/>
          <w:color w:val="000000"/>
        </w:rPr>
      </w:pPr>
      <w:r>
        <w:rPr>
          <w:rFonts w:hint="eastAsia"/>
          <w:color w:val="000000"/>
        </w:rPr>
        <w:t>4.</w:t>
      </w:r>
      <w:r>
        <w:rPr>
          <w:rFonts w:hint="eastAsia"/>
          <w:color w:val="000000"/>
          <w:lang w:val="en-US" w:eastAsia="zh-CN"/>
        </w:rPr>
        <w:t>8</w:t>
      </w:r>
      <w:r>
        <w:rPr>
          <w:rFonts w:hint="eastAsia"/>
          <w:color w:val="000000"/>
        </w:rPr>
        <w:t xml:space="preserve">.4 </w:t>
      </w:r>
      <w:r>
        <w:rPr>
          <w:rFonts w:hint="eastAsia"/>
          <w:color w:val="000000"/>
          <w:lang w:eastAsia="zh-CN"/>
        </w:rPr>
        <w:t>响应报价</w:t>
      </w:r>
      <w:r>
        <w:rPr>
          <w:rFonts w:hint="eastAsia"/>
          <w:color w:val="000000"/>
        </w:rPr>
        <w:t>不得高于最高限价。</w:t>
      </w:r>
    </w:p>
    <w:p w14:paraId="410FD579">
      <w:pPr>
        <w:pStyle w:val="4"/>
        <w:bidi w:val="0"/>
        <w:rPr>
          <w:color w:val="000000"/>
        </w:rPr>
      </w:pPr>
      <w:r>
        <w:rPr>
          <w:rFonts w:hint="eastAsia"/>
          <w:color w:val="000000"/>
          <w:lang w:val="en-US" w:eastAsia="zh-CN"/>
        </w:rPr>
        <w:t xml:space="preserve">4.9 </w:t>
      </w:r>
      <w:r>
        <w:rPr>
          <w:rFonts w:hint="eastAsia"/>
          <w:color w:val="000000"/>
        </w:rPr>
        <w:t>修正错误</w:t>
      </w:r>
    </w:p>
    <w:p w14:paraId="1D05E7E9">
      <w:pPr>
        <w:bidi w:val="0"/>
        <w:rPr>
          <w:color w:val="000000"/>
        </w:rPr>
      </w:pPr>
      <w:r>
        <w:rPr>
          <w:rFonts w:hint="eastAsia"/>
          <w:color w:val="000000"/>
        </w:rPr>
        <w:t>若</w:t>
      </w:r>
      <w:r>
        <w:rPr>
          <w:rFonts w:hint="eastAsia"/>
          <w:color w:val="000000"/>
          <w:lang w:eastAsia="zh-CN"/>
        </w:rPr>
        <w:t>响应文件</w:t>
      </w:r>
      <w:r>
        <w:rPr>
          <w:rFonts w:hint="eastAsia"/>
          <w:color w:val="000000"/>
        </w:rPr>
        <w:t>出现计算或表达上的错误，修正错误的原则如下：</w:t>
      </w:r>
    </w:p>
    <w:p w14:paraId="6C49E389">
      <w:pPr>
        <w:bidi w:val="0"/>
        <w:rPr>
          <w:color w:val="000000"/>
        </w:rPr>
      </w:pPr>
      <w:r>
        <w:rPr>
          <w:rFonts w:hint="eastAsia"/>
          <w:color w:val="000000"/>
          <w:lang w:val="en-US" w:eastAsia="zh-CN"/>
        </w:rPr>
        <w:t xml:space="preserve">4.9.1 </w:t>
      </w:r>
      <w:r>
        <w:rPr>
          <w:rFonts w:hint="eastAsia"/>
          <w:color w:val="000000"/>
          <w:lang w:eastAsia="zh-CN"/>
        </w:rPr>
        <w:t>响应文件</w:t>
      </w:r>
      <w:r>
        <w:rPr>
          <w:rFonts w:hint="eastAsia"/>
          <w:color w:val="000000"/>
        </w:rPr>
        <w:t>的大写金额和小写金额不一致的，以大写金额为准；</w:t>
      </w:r>
    </w:p>
    <w:p w14:paraId="04314BF4">
      <w:pPr>
        <w:bidi w:val="0"/>
        <w:rPr>
          <w:color w:val="000000"/>
        </w:rPr>
      </w:pPr>
      <w:r>
        <w:rPr>
          <w:rFonts w:hint="eastAsia"/>
          <w:color w:val="000000"/>
          <w:lang w:val="en-US" w:eastAsia="zh-CN"/>
        </w:rPr>
        <w:t xml:space="preserve">4.9.2 </w:t>
      </w:r>
      <w:r>
        <w:rPr>
          <w:rFonts w:hint="eastAsia"/>
          <w:color w:val="000000"/>
        </w:rPr>
        <w:t>总价金额与按单价汇总金额不一致的，以单价金额计算结果为准；</w:t>
      </w:r>
    </w:p>
    <w:p w14:paraId="07F908FF">
      <w:pPr>
        <w:bidi w:val="0"/>
        <w:rPr>
          <w:color w:val="000000"/>
        </w:rPr>
      </w:pPr>
      <w:r>
        <w:rPr>
          <w:rFonts w:hint="eastAsia"/>
          <w:color w:val="000000"/>
          <w:lang w:val="en-US" w:eastAsia="zh-CN"/>
        </w:rPr>
        <w:t xml:space="preserve">4.9.3 </w:t>
      </w:r>
      <w:r>
        <w:rPr>
          <w:rFonts w:hint="eastAsia"/>
          <w:color w:val="000000"/>
        </w:rPr>
        <w:t>单价金额小数点有明显错位的，应以总价为准，并修正单价；</w:t>
      </w:r>
    </w:p>
    <w:p w14:paraId="7C079579">
      <w:pPr>
        <w:bidi w:val="0"/>
        <w:rPr>
          <w:rFonts w:hint="eastAsia"/>
          <w:color w:val="000000"/>
        </w:rPr>
      </w:pPr>
      <w:r>
        <w:rPr>
          <w:rFonts w:hint="eastAsia"/>
          <w:color w:val="000000"/>
          <w:lang w:val="en-US" w:eastAsia="zh-CN"/>
        </w:rPr>
        <w:t xml:space="preserve">4.9.4 </w:t>
      </w:r>
      <w:r>
        <w:rPr>
          <w:rFonts w:hint="eastAsia"/>
          <w:color w:val="000000"/>
        </w:rPr>
        <w:t>对不同文字文本</w:t>
      </w:r>
      <w:r>
        <w:rPr>
          <w:rFonts w:hint="eastAsia"/>
          <w:color w:val="000000"/>
          <w:lang w:eastAsia="zh-CN"/>
        </w:rPr>
        <w:t>响应文件</w:t>
      </w:r>
      <w:r>
        <w:rPr>
          <w:rFonts w:hint="eastAsia"/>
          <w:color w:val="000000"/>
        </w:rPr>
        <w:t>的解释发生异议的，以中文文本为准。</w:t>
      </w:r>
    </w:p>
    <w:p w14:paraId="1B24F68E">
      <w:pPr>
        <w:bidi w:val="0"/>
        <w:rPr>
          <w:rFonts w:hint="eastAsia"/>
          <w:color w:val="000000"/>
        </w:rPr>
      </w:pPr>
      <w:r>
        <w:rPr>
          <w:rFonts w:hint="eastAsia"/>
          <w:color w:val="000000"/>
          <w:lang w:val="en-US" w:eastAsia="zh-CN"/>
        </w:rPr>
        <w:t>4.9.5 含税金额与不含税金额不一致的，以含税金额为准。</w:t>
      </w:r>
    </w:p>
    <w:p w14:paraId="5618AF09">
      <w:pPr>
        <w:bidi w:val="0"/>
        <w:rPr>
          <w:color w:val="000000"/>
        </w:rPr>
      </w:pPr>
      <w:r>
        <w:rPr>
          <w:rFonts w:hint="eastAsia"/>
          <w:color w:val="000000"/>
          <w:lang w:eastAsia="zh-CN"/>
        </w:rPr>
        <w:t>评审</w:t>
      </w:r>
      <w:r>
        <w:rPr>
          <w:rFonts w:hint="eastAsia"/>
          <w:color w:val="000000"/>
        </w:rPr>
        <w:t>委员会按上述修正错误的原则及方法调整或修正</w:t>
      </w:r>
      <w:r>
        <w:rPr>
          <w:rFonts w:hint="eastAsia"/>
          <w:color w:val="000000"/>
          <w:lang w:eastAsia="zh-CN"/>
        </w:rPr>
        <w:t>响应人响应报价</w:t>
      </w:r>
      <w:r>
        <w:rPr>
          <w:rFonts w:hint="eastAsia"/>
          <w:color w:val="000000"/>
        </w:rPr>
        <w:t>，</w:t>
      </w:r>
      <w:r>
        <w:rPr>
          <w:rFonts w:hint="eastAsia"/>
          <w:color w:val="000000"/>
          <w:lang w:val="en-US" w:eastAsia="zh-CN"/>
        </w:rPr>
        <w:t>如涉及多次修正，则按上述原则的顺序进行修正。</w:t>
      </w:r>
      <w:r>
        <w:rPr>
          <w:rFonts w:hint="eastAsia"/>
          <w:color w:val="000000"/>
          <w:lang w:eastAsia="zh-CN"/>
        </w:rPr>
        <w:t>响应人</w:t>
      </w:r>
      <w:r>
        <w:rPr>
          <w:rFonts w:hint="eastAsia"/>
          <w:color w:val="000000"/>
          <w:lang w:val="en-US" w:eastAsia="zh-CN"/>
        </w:rPr>
        <w:t>授权代表</w:t>
      </w:r>
      <w:r>
        <w:rPr>
          <w:rFonts w:hint="eastAsia"/>
          <w:color w:val="000000"/>
        </w:rPr>
        <w:t>同意并签字确认后，调整后的</w:t>
      </w:r>
      <w:r>
        <w:rPr>
          <w:rFonts w:hint="eastAsia"/>
          <w:color w:val="000000"/>
          <w:lang w:eastAsia="zh-CN"/>
        </w:rPr>
        <w:t>响应报价</w:t>
      </w:r>
      <w:r>
        <w:rPr>
          <w:rFonts w:hint="eastAsia"/>
          <w:color w:val="000000"/>
        </w:rPr>
        <w:t>对</w:t>
      </w:r>
      <w:r>
        <w:rPr>
          <w:rFonts w:hint="eastAsia"/>
          <w:color w:val="000000"/>
          <w:lang w:eastAsia="zh-CN"/>
        </w:rPr>
        <w:t>响应人</w:t>
      </w:r>
      <w:r>
        <w:rPr>
          <w:rFonts w:hint="eastAsia"/>
          <w:color w:val="000000"/>
        </w:rPr>
        <w:t>具有约束作用。如果</w:t>
      </w:r>
      <w:r>
        <w:rPr>
          <w:rFonts w:hint="eastAsia"/>
          <w:color w:val="000000"/>
          <w:lang w:eastAsia="zh-CN"/>
        </w:rPr>
        <w:t>响应人</w:t>
      </w:r>
      <w:r>
        <w:rPr>
          <w:rFonts w:hint="eastAsia"/>
          <w:color w:val="000000"/>
        </w:rPr>
        <w:t>不接受修正后的报价，则其</w:t>
      </w:r>
      <w:r>
        <w:rPr>
          <w:rFonts w:hint="eastAsia"/>
          <w:color w:val="000000"/>
          <w:lang w:val="en-US" w:eastAsia="zh-CN"/>
        </w:rPr>
        <w:t>响应</w:t>
      </w:r>
      <w:r>
        <w:rPr>
          <w:rFonts w:hint="eastAsia"/>
          <w:color w:val="000000"/>
        </w:rPr>
        <w:t>将作为</w:t>
      </w:r>
      <w:r>
        <w:rPr>
          <w:rFonts w:hint="eastAsia"/>
          <w:color w:val="000000"/>
          <w:lang w:eastAsia="zh-CN"/>
        </w:rPr>
        <w:t>无效响应</w:t>
      </w:r>
      <w:r>
        <w:rPr>
          <w:rFonts w:hint="eastAsia"/>
          <w:color w:val="000000"/>
        </w:rPr>
        <w:t>处理。</w:t>
      </w:r>
    </w:p>
    <w:p w14:paraId="4905BB15">
      <w:pPr>
        <w:pStyle w:val="3"/>
        <w:bidi w:val="0"/>
        <w:rPr>
          <w:color w:val="000000"/>
        </w:rPr>
      </w:pPr>
      <w:bookmarkStart w:id="36" w:name="_Toc89675166"/>
      <w:r>
        <w:rPr>
          <w:rFonts w:hint="eastAsia"/>
          <w:color w:val="000000"/>
          <w:lang w:val="en-US" w:eastAsia="zh-CN"/>
        </w:rPr>
        <w:t xml:space="preserve">5. </w:t>
      </w:r>
      <w:r>
        <w:rPr>
          <w:rFonts w:hint="eastAsia"/>
          <w:color w:val="000000"/>
          <w:lang w:eastAsia="zh-CN"/>
        </w:rPr>
        <w:t>询比</w:t>
      </w:r>
      <w:r>
        <w:rPr>
          <w:rFonts w:hint="eastAsia"/>
          <w:color w:val="000000"/>
        </w:rPr>
        <w:t>程序</w:t>
      </w:r>
    </w:p>
    <w:p w14:paraId="57E5C712">
      <w:pPr>
        <w:bidi w:val="0"/>
        <w:rPr>
          <w:color w:val="000000"/>
        </w:rPr>
      </w:pPr>
      <w:r>
        <w:rPr>
          <w:rFonts w:hint="eastAsia"/>
          <w:color w:val="000000"/>
        </w:rPr>
        <w:t>主持人按下列程序进行</w:t>
      </w:r>
      <w:r>
        <w:rPr>
          <w:rFonts w:hint="eastAsia"/>
          <w:color w:val="000000"/>
          <w:lang w:eastAsia="zh-CN"/>
        </w:rPr>
        <w:t>询比</w:t>
      </w:r>
      <w:r>
        <w:rPr>
          <w:rFonts w:hint="eastAsia"/>
          <w:color w:val="000000"/>
        </w:rPr>
        <w:t>：</w:t>
      </w:r>
    </w:p>
    <w:p w14:paraId="7CBC70B9">
      <w:pPr>
        <w:bidi w:val="0"/>
        <w:rPr>
          <w:color w:val="000000"/>
        </w:rPr>
      </w:pPr>
      <w:r>
        <w:rPr>
          <w:rFonts w:hint="eastAsia"/>
          <w:color w:val="000000"/>
          <w:lang w:val="en-US" w:eastAsia="zh-CN"/>
        </w:rPr>
        <w:t xml:space="preserve">5.1 </w:t>
      </w:r>
      <w:r>
        <w:rPr>
          <w:rFonts w:hint="eastAsia"/>
          <w:color w:val="000000"/>
        </w:rPr>
        <w:t>宣布</w:t>
      </w:r>
      <w:r>
        <w:rPr>
          <w:rFonts w:hint="eastAsia"/>
          <w:color w:val="000000"/>
          <w:lang w:eastAsia="zh-CN"/>
        </w:rPr>
        <w:t>询比</w:t>
      </w:r>
      <w:r>
        <w:rPr>
          <w:rFonts w:hint="eastAsia"/>
          <w:color w:val="000000"/>
        </w:rPr>
        <w:t>纪律；</w:t>
      </w:r>
    </w:p>
    <w:p w14:paraId="4C3890C8">
      <w:pPr>
        <w:bidi w:val="0"/>
        <w:rPr>
          <w:color w:val="000000"/>
        </w:rPr>
      </w:pPr>
      <w:r>
        <w:rPr>
          <w:rFonts w:hint="eastAsia"/>
          <w:color w:val="000000"/>
          <w:lang w:val="en-US" w:eastAsia="zh-CN"/>
        </w:rPr>
        <w:t xml:space="preserve">5.2 </w:t>
      </w:r>
      <w:r>
        <w:rPr>
          <w:rFonts w:hint="eastAsia"/>
          <w:color w:val="000000"/>
        </w:rPr>
        <w:t>宣布</w:t>
      </w:r>
      <w:r>
        <w:rPr>
          <w:rFonts w:hint="eastAsia"/>
          <w:color w:val="000000"/>
          <w:lang w:eastAsia="zh-CN"/>
        </w:rPr>
        <w:t>采购人</w:t>
      </w:r>
      <w:r>
        <w:rPr>
          <w:rFonts w:hint="eastAsia"/>
          <w:color w:val="000000"/>
        </w:rPr>
        <w:t>、唱标人、记录人、监</w:t>
      </w:r>
      <w:r>
        <w:rPr>
          <w:rFonts w:hint="eastAsia"/>
          <w:color w:val="000000"/>
          <w:lang w:val="en-US" w:eastAsia="zh-CN"/>
        </w:rPr>
        <w:t>督</w:t>
      </w:r>
      <w:r>
        <w:rPr>
          <w:rFonts w:hint="eastAsia"/>
          <w:color w:val="000000"/>
        </w:rPr>
        <w:t>人等有关人员姓名；</w:t>
      </w:r>
    </w:p>
    <w:p w14:paraId="6264472C">
      <w:pPr>
        <w:bidi w:val="0"/>
        <w:rPr>
          <w:color w:val="000000"/>
        </w:rPr>
      </w:pPr>
      <w:r>
        <w:rPr>
          <w:rFonts w:hint="eastAsia"/>
          <w:color w:val="000000"/>
          <w:lang w:val="en-US" w:eastAsia="zh-CN"/>
        </w:rPr>
        <w:t xml:space="preserve">5.3 </w:t>
      </w:r>
      <w:r>
        <w:rPr>
          <w:rFonts w:hint="eastAsia"/>
          <w:color w:val="000000"/>
        </w:rPr>
        <w:t>公布在</w:t>
      </w:r>
      <w:r>
        <w:rPr>
          <w:rFonts w:hint="eastAsia"/>
          <w:color w:val="000000"/>
          <w:lang w:eastAsia="zh-CN"/>
        </w:rPr>
        <w:t>响应截止时间</w:t>
      </w:r>
      <w:r>
        <w:rPr>
          <w:rFonts w:hint="eastAsia"/>
          <w:color w:val="000000"/>
        </w:rPr>
        <w:t>前递交</w:t>
      </w:r>
      <w:r>
        <w:rPr>
          <w:rFonts w:hint="eastAsia"/>
          <w:color w:val="000000"/>
          <w:lang w:eastAsia="zh-CN"/>
        </w:rPr>
        <w:t>响应文件</w:t>
      </w:r>
      <w:r>
        <w:rPr>
          <w:rFonts w:hint="eastAsia"/>
          <w:color w:val="000000"/>
        </w:rPr>
        <w:t>的</w:t>
      </w:r>
      <w:r>
        <w:rPr>
          <w:rFonts w:hint="eastAsia"/>
          <w:color w:val="000000"/>
          <w:lang w:eastAsia="zh-CN"/>
        </w:rPr>
        <w:t>响应人</w:t>
      </w:r>
      <w:r>
        <w:rPr>
          <w:rFonts w:hint="eastAsia"/>
          <w:color w:val="000000"/>
        </w:rPr>
        <w:t>名称，并点名确认</w:t>
      </w:r>
      <w:r>
        <w:rPr>
          <w:rFonts w:hint="eastAsia"/>
          <w:color w:val="000000"/>
          <w:lang w:eastAsia="zh-CN"/>
        </w:rPr>
        <w:t>响应人</w:t>
      </w:r>
      <w:r>
        <w:rPr>
          <w:rFonts w:hint="eastAsia"/>
          <w:color w:val="000000"/>
        </w:rPr>
        <w:t>是否派人到场；</w:t>
      </w:r>
    </w:p>
    <w:p w14:paraId="18023374">
      <w:pPr>
        <w:bidi w:val="0"/>
        <w:rPr>
          <w:color w:val="000000"/>
        </w:rPr>
      </w:pPr>
      <w:r>
        <w:rPr>
          <w:rFonts w:hint="eastAsia"/>
          <w:color w:val="000000"/>
          <w:lang w:val="en-US" w:eastAsia="zh-CN"/>
        </w:rPr>
        <w:t xml:space="preserve">5.4 </w:t>
      </w:r>
      <w:r>
        <w:rPr>
          <w:rFonts w:hint="eastAsia"/>
          <w:color w:val="000000"/>
        </w:rPr>
        <w:t>展示</w:t>
      </w:r>
      <w:r>
        <w:rPr>
          <w:rFonts w:hint="eastAsia"/>
          <w:color w:val="000000"/>
          <w:lang w:eastAsia="zh-CN"/>
        </w:rPr>
        <w:t>响应保证金</w:t>
      </w:r>
      <w:r>
        <w:rPr>
          <w:rFonts w:hint="eastAsia"/>
          <w:color w:val="000000"/>
        </w:rPr>
        <w:t>，</w:t>
      </w:r>
      <w:r>
        <w:rPr>
          <w:rFonts w:hint="eastAsia"/>
          <w:color w:val="000000"/>
          <w:lang w:eastAsia="zh-CN"/>
        </w:rPr>
        <w:t>响应保证金</w:t>
      </w:r>
      <w:r>
        <w:rPr>
          <w:rFonts w:hint="eastAsia"/>
          <w:color w:val="000000"/>
        </w:rPr>
        <w:t>缴款不全或有误的，则记录在案交由评审委员会评审；</w:t>
      </w:r>
    </w:p>
    <w:p w14:paraId="1AD15BF5">
      <w:pPr>
        <w:bidi w:val="0"/>
        <w:rPr>
          <w:color w:val="000000"/>
        </w:rPr>
      </w:pPr>
      <w:r>
        <w:rPr>
          <w:rFonts w:hint="eastAsia"/>
          <w:color w:val="000000"/>
          <w:lang w:val="en-US" w:eastAsia="zh-CN"/>
        </w:rPr>
        <w:t xml:space="preserve">5.5 </w:t>
      </w:r>
      <w:r>
        <w:rPr>
          <w:rFonts w:hint="eastAsia"/>
          <w:color w:val="000000"/>
        </w:rPr>
        <w:t>封装情况检查：</w:t>
      </w:r>
      <w:r>
        <w:rPr>
          <w:rFonts w:hint="eastAsia"/>
          <w:color w:val="000000"/>
          <w:lang w:eastAsia="zh-CN"/>
        </w:rPr>
        <w:t>响应人</w:t>
      </w:r>
      <w:r>
        <w:rPr>
          <w:rFonts w:hint="eastAsia"/>
          <w:color w:val="000000"/>
        </w:rPr>
        <w:t>或者其推选的代表检查各</w:t>
      </w:r>
      <w:r>
        <w:rPr>
          <w:rFonts w:hint="eastAsia"/>
          <w:color w:val="000000"/>
          <w:lang w:eastAsia="zh-CN"/>
        </w:rPr>
        <w:t>响应文件</w:t>
      </w:r>
      <w:r>
        <w:rPr>
          <w:rFonts w:hint="eastAsia"/>
          <w:color w:val="000000"/>
        </w:rPr>
        <w:t>的封装情况并确认；</w:t>
      </w:r>
    </w:p>
    <w:p w14:paraId="14BB5574">
      <w:pPr>
        <w:bidi w:val="0"/>
        <w:rPr>
          <w:color w:val="000000"/>
        </w:rPr>
      </w:pPr>
      <w:r>
        <w:rPr>
          <w:rFonts w:hint="eastAsia"/>
          <w:color w:val="000000"/>
          <w:lang w:val="en-US" w:eastAsia="zh-CN"/>
        </w:rPr>
        <w:t xml:space="preserve">5.6 </w:t>
      </w:r>
      <w:r>
        <w:rPr>
          <w:rFonts w:hint="eastAsia"/>
          <w:color w:val="000000"/>
        </w:rPr>
        <w:t>设有最高限价的，公布最高限价；</w:t>
      </w:r>
    </w:p>
    <w:p w14:paraId="4426BD6E">
      <w:pPr>
        <w:bidi w:val="0"/>
        <w:rPr>
          <w:color w:val="000000"/>
        </w:rPr>
      </w:pPr>
      <w:r>
        <w:rPr>
          <w:rFonts w:hint="eastAsia"/>
          <w:color w:val="000000"/>
          <w:lang w:val="en-US" w:eastAsia="zh-CN"/>
        </w:rPr>
        <w:t xml:space="preserve">5.7 </w:t>
      </w:r>
      <w:r>
        <w:rPr>
          <w:rFonts w:hint="eastAsia"/>
          <w:color w:val="000000"/>
        </w:rPr>
        <w:t>开启</w:t>
      </w:r>
      <w:r>
        <w:rPr>
          <w:rFonts w:hint="eastAsia"/>
          <w:color w:val="000000"/>
          <w:lang w:eastAsia="zh-CN"/>
        </w:rPr>
        <w:t>响应文件</w:t>
      </w:r>
      <w:r>
        <w:rPr>
          <w:rFonts w:hint="eastAsia"/>
          <w:color w:val="000000"/>
        </w:rPr>
        <w:t>；</w:t>
      </w:r>
    </w:p>
    <w:p w14:paraId="37E2D966">
      <w:pPr>
        <w:bidi w:val="0"/>
        <w:rPr>
          <w:color w:val="000000"/>
        </w:rPr>
      </w:pPr>
      <w:r>
        <w:rPr>
          <w:rFonts w:hint="eastAsia"/>
          <w:color w:val="000000"/>
          <w:lang w:val="en-US" w:eastAsia="zh-CN"/>
        </w:rPr>
        <w:t>5.8 采购人</w:t>
      </w:r>
      <w:r>
        <w:rPr>
          <w:rFonts w:hint="eastAsia"/>
          <w:color w:val="000000"/>
        </w:rPr>
        <w:t>代表、</w:t>
      </w:r>
      <w:r>
        <w:rPr>
          <w:rFonts w:hint="eastAsia"/>
          <w:color w:val="000000"/>
          <w:lang w:eastAsia="zh-CN"/>
        </w:rPr>
        <w:t>响应人</w:t>
      </w:r>
      <w:r>
        <w:rPr>
          <w:rFonts w:hint="eastAsia"/>
          <w:color w:val="000000"/>
        </w:rPr>
        <w:t>代表、监</w:t>
      </w:r>
      <w:r>
        <w:rPr>
          <w:rFonts w:hint="eastAsia"/>
          <w:color w:val="000000"/>
          <w:lang w:val="en-US" w:eastAsia="zh-CN"/>
        </w:rPr>
        <w:t>督</w:t>
      </w:r>
      <w:r>
        <w:rPr>
          <w:rFonts w:hint="eastAsia"/>
          <w:color w:val="000000"/>
        </w:rPr>
        <w:t>人、记录人等有关人员在</w:t>
      </w:r>
      <w:r>
        <w:rPr>
          <w:rFonts w:hint="eastAsia"/>
          <w:color w:val="000000"/>
          <w:lang w:eastAsia="zh-CN"/>
        </w:rPr>
        <w:t>询比</w:t>
      </w:r>
      <w:r>
        <w:rPr>
          <w:rFonts w:hint="eastAsia"/>
          <w:color w:val="000000"/>
        </w:rPr>
        <w:t>记录上签字确认；</w:t>
      </w:r>
    </w:p>
    <w:p w14:paraId="06468179">
      <w:pPr>
        <w:bidi w:val="0"/>
        <w:rPr>
          <w:color w:val="000000"/>
        </w:rPr>
      </w:pPr>
      <w:r>
        <w:rPr>
          <w:rFonts w:hint="eastAsia"/>
          <w:color w:val="000000"/>
          <w:lang w:val="en-US" w:eastAsia="zh-CN"/>
        </w:rPr>
        <w:t xml:space="preserve">5.9 </w:t>
      </w:r>
      <w:r>
        <w:rPr>
          <w:rFonts w:hint="eastAsia"/>
          <w:color w:val="000000"/>
          <w:lang w:eastAsia="zh-CN"/>
        </w:rPr>
        <w:t>询比</w:t>
      </w:r>
      <w:r>
        <w:rPr>
          <w:rFonts w:hint="eastAsia"/>
          <w:color w:val="000000"/>
        </w:rPr>
        <w:t>结束。</w:t>
      </w:r>
    </w:p>
    <w:p w14:paraId="3C26A366">
      <w:pPr>
        <w:pStyle w:val="3"/>
        <w:bidi w:val="0"/>
        <w:rPr>
          <w:color w:val="000000"/>
        </w:rPr>
      </w:pPr>
      <w:r>
        <w:rPr>
          <w:rFonts w:hint="eastAsia"/>
          <w:color w:val="000000"/>
          <w:lang w:val="en-US" w:eastAsia="zh-CN"/>
        </w:rPr>
        <w:t xml:space="preserve">6. </w:t>
      </w:r>
      <w:r>
        <w:rPr>
          <w:rFonts w:hint="eastAsia"/>
          <w:color w:val="000000"/>
        </w:rPr>
        <w:t>评审</w:t>
      </w:r>
    </w:p>
    <w:p w14:paraId="393D0220">
      <w:pPr>
        <w:bidi w:val="0"/>
        <w:rPr>
          <w:color w:val="000000"/>
        </w:rPr>
      </w:pPr>
      <w:r>
        <w:rPr>
          <w:rFonts w:hint="eastAsia"/>
          <w:color w:val="000000"/>
        </w:rPr>
        <w:t>见第</w:t>
      </w:r>
      <w:r>
        <w:rPr>
          <w:rFonts w:hint="eastAsia"/>
          <w:color w:val="000000"/>
          <w:lang w:val="en-US" w:eastAsia="zh-CN"/>
        </w:rPr>
        <w:t>四</w:t>
      </w:r>
      <w:r>
        <w:rPr>
          <w:rFonts w:hint="eastAsia"/>
          <w:color w:val="000000"/>
        </w:rPr>
        <w:t>章内容。</w:t>
      </w:r>
    </w:p>
    <w:p w14:paraId="4164C228">
      <w:pPr>
        <w:pStyle w:val="3"/>
        <w:bidi w:val="0"/>
        <w:rPr>
          <w:rFonts w:hint="eastAsia"/>
          <w:color w:val="000000"/>
          <w:lang w:eastAsia="zh-CN"/>
        </w:rPr>
      </w:pPr>
      <w:r>
        <w:rPr>
          <w:rFonts w:hint="eastAsia"/>
          <w:color w:val="000000"/>
          <w:lang w:val="en-US" w:eastAsia="zh-CN"/>
        </w:rPr>
        <w:t xml:space="preserve">7. </w:t>
      </w:r>
      <w:bookmarkEnd w:id="36"/>
      <w:r>
        <w:rPr>
          <w:rFonts w:hint="eastAsia"/>
          <w:color w:val="000000"/>
          <w:lang w:eastAsia="zh-CN"/>
        </w:rPr>
        <w:t>确定成交供应商</w:t>
      </w:r>
    </w:p>
    <w:p w14:paraId="012167D9">
      <w:pPr>
        <w:bidi w:val="0"/>
        <w:rPr>
          <w:color w:val="000000"/>
        </w:rPr>
      </w:pPr>
      <w:r>
        <w:rPr>
          <w:rFonts w:hint="eastAsia"/>
          <w:color w:val="000000"/>
          <w:lang w:val="en-US" w:eastAsia="zh-CN"/>
        </w:rPr>
        <w:t xml:space="preserve">7.1 </w:t>
      </w:r>
      <w:r>
        <w:rPr>
          <w:rFonts w:hint="eastAsia"/>
          <w:color w:val="000000"/>
          <w:lang w:eastAsia="zh-CN"/>
        </w:rPr>
        <w:t>确定成交供应商</w:t>
      </w:r>
      <w:r>
        <w:rPr>
          <w:rFonts w:hint="eastAsia"/>
          <w:color w:val="000000"/>
        </w:rPr>
        <w:t>原则</w:t>
      </w:r>
    </w:p>
    <w:p w14:paraId="56421D0B">
      <w:pPr>
        <w:bidi w:val="0"/>
        <w:rPr>
          <w:color w:val="000000"/>
        </w:rPr>
      </w:pPr>
      <w:r>
        <w:rPr>
          <w:rFonts w:hint="eastAsia"/>
          <w:color w:val="000000"/>
          <w:lang w:eastAsia="zh-CN"/>
        </w:rPr>
        <w:t>采购人</w:t>
      </w:r>
      <w:r>
        <w:rPr>
          <w:rFonts w:hint="eastAsia"/>
          <w:color w:val="000000"/>
        </w:rPr>
        <w:t>按照</w:t>
      </w:r>
      <w:r>
        <w:rPr>
          <w:rFonts w:hint="eastAsia"/>
          <w:color w:val="000000"/>
          <w:lang w:eastAsia="zh-CN"/>
        </w:rPr>
        <w:t>评审</w:t>
      </w:r>
      <w:r>
        <w:rPr>
          <w:rFonts w:hint="eastAsia"/>
          <w:color w:val="000000"/>
        </w:rPr>
        <w:t>报告中推荐的</w:t>
      </w:r>
      <w:r>
        <w:rPr>
          <w:rFonts w:hint="eastAsia"/>
          <w:color w:val="000000"/>
          <w:lang w:eastAsia="zh-CN"/>
        </w:rPr>
        <w:t>成交候选人</w:t>
      </w:r>
      <w:r>
        <w:rPr>
          <w:rFonts w:hint="eastAsia"/>
          <w:color w:val="000000"/>
        </w:rPr>
        <w:t>排名顺序确定</w:t>
      </w:r>
      <w:r>
        <w:rPr>
          <w:rFonts w:hint="eastAsia"/>
          <w:color w:val="000000"/>
          <w:lang w:eastAsia="zh-CN"/>
        </w:rPr>
        <w:t>成交供应商</w:t>
      </w:r>
      <w:r>
        <w:rPr>
          <w:rFonts w:hint="eastAsia"/>
          <w:color w:val="000000"/>
        </w:rPr>
        <w:t>，如</w:t>
      </w:r>
      <w:r>
        <w:rPr>
          <w:rFonts w:hint="eastAsia"/>
          <w:color w:val="000000"/>
          <w:lang w:eastAsia="zh-CN"/>
        </w:rPr>
        <w:t>成交供应商</w:t>
      </w:r>
      <w:r>
        <w:rPr>
          <w:rFonts w:hint="eastAsia"/>
          <w:color w:val="000000"/>
        </w:rPr>
        <w:t>因不可抗力或者自身原因不能履行合同的，</w:t>
      </w:r>
      <w:r>
        <w:rPr>
          <w:rFonts w:hint="eastAsia"/>
          <w:color w:val="000000"/>
          <w:lang w:eastAsia="zh-CN"/>
        </w:rPr>
        <w:t>采购人</w:t>
      </w:r>
      <w:r>
        <w:rPr>
          <w:rFonts w:hint="eastAsia"/>
          <w:color w:val="000000"/>
        </w:rPr>
        <w:t>可以</w:t>
      </w:r>
      <w:r>
        <w:rPr>
          <w:rFonts w:hint="eastAsia"/>
          <w:color w:val="000000"/>
          <w:lang w:val="en-US" w:eastAsia="zh-CN"/>
        </w:rPr>
        <w:t>重新采购或</w:t>
      </w:r>
      <w:r>
        <w:rPr>
          <w:rFonts w:hint="eastAsia"/>
          <w:color w:val="000000"/>
        </w:rPr>
        <w:t>确定依次其后的候选人为</w:t>
      </w:r>
      <w:r>
        <w:rPr>
          <w:rFonts w:hint="eastAsia"/>
          <w:color w:val="000000"/>
          <w:lang w:eastAsia="zh-CN"/>
        </w:rPr>
        <w:t>成交供应商</w:t>
      </w:r>
      <w:r>
        <w:rPr>
          <w:rFonts w:hint="eastAsia"/>
          <w:color w:val="000000"/>
        </w:rPr>
        <w:t>，以此类推。</w:t>
      </w:r>
    </w:p>
    <w:p w14:paraId="43034053">
      <w:pPr>
        <w:bidi w:val="0"/>
        <w:rPr>
          <w:color w:val="000000"/>
        </w:rPr>
      </w:pPr>
      <w:r>
        <w:rPr>
          <w:rFonts w:hint="eastAsia"/>
          <w:color w:val="000000"/>
          <w:lang w:val="en-US" w:eastAsia="zh-CN"/>
        </w:rPr>
        <w:t xml:space="preserve">7.2 </w:t>
      </w:r>
      <w:r>
        <w:rPr>
          <w:rFonts w:hint="eastAsia"/>
          <w:color w:val="000000"/>
        </w:rPr>
        <w:t>不承诺最低价格</w:t>
      </w:r>
      <w:r>
        <w:rPr>
          <w:rFonts w:hint="eastAsia"/>
          <w:color w:val="000000"/>
          <w:lang w:eastAsia="zh-CN"/>
        </w:rPr>
        <w:t>成交</w:t>
      </w:r>
      <w:r>
        <w:rPr>
          <w:rFonts w:hint="eastAsia"/>
          <w:color w:val="000000"/>
        </w:rPr>
        <w:t>。</w:t>
      </w:r>
    </w:p>
    <w:p w14:paraId="6AD33369">
      <w:pPr>
        <w:bidi w:val="0"/>
        <w:rPr>
          <w:color w:val="000000"/>
        </w:rPr>
      </w:pPr>
      <w:r>
        <w:rPr>
          <w:rFonts w:hint="eastAsia"/>
          <w:color w:val="000000"/>
          <w:lang w:val="en-US" w:eastAsia="zh-CN"/>
        </w:rPr>
        <w:t xml:space="preserve">7.3 </w:t>
      </w:r>
      <w:r>
        <w:rPr>
          <w:rFonts w:hint="eastAsia"/>
          <w:color w:val="000000"/>
        </w:rPr>
        <w:t>若</w:t>
      </w:r>
      <w:r>
        <w:rPr>
          <w:rFonts w:hint="eastAsia"/>
          <w:color w:val="000000"/>
          <w:lang w:eastAsia="zh-CN"/>
        </w:rPr>
        <w:t>成交供应商</w:t>
      </w:r>
      <w:r>
        <w:rPr>
          <w:rFonts w:hint="eastAsia"/>
          <w:color w:val="000000"/>
          <w:lang w:val="en-US" w:eastAsia="zh-CN"/>
        </w:rPr>
        <w:t>响应</w:t>
      </w:r>
      <w:r>
        <w:rPr>
          <w:rFonts w:hint="eastAsia"/>
          <w:color w:val="000000"/>
        </w:rPr>
        <w:t>材料出现造假、不实等与实际查询结果不符或无故弃选的情况，</w:t>
      </w:r>
      <w:r>
        <w:rPr>
          <w:rFonts w:hint="eastAsia"/>
          <w:color w:val="000000"/>
          <w:lang w:eastAsia="zh-CN"/>
        </w:rPr>
        <w:t>采购人</w:t>
      </w:r>
      <w:r>
        <w:rPr>
          <w:rFonts w:hint="eastAsia"/>
          <w:color w:val="000000"/>
        </w:rPr>
        <w:t>有权选择重新</w:t>
      </w:r>
      <w:r>
        <w:rPr>
          <w:rFonts w:hint="eastAsia"/>
          <w:color w:val="000000"/>
          <w:lang w:eastAsia="zh-CN"/>
        </w:rPr>
        <w:t>询比</w:t>
      </w:r>
      <w:r>
        <w:rPr>
          <w:rFonts w:hint="eastAsia"/>
          <w:color w:val="000000"/>
        </w:rPr>
        <w:t>或顺延下一</w:t>
      </w:r>
      <w:r>
        <w:rPr>
          <w:rFonts w:hint="eastAsia"/>
          <w:color w:val="000000"/>
          <w:lang w:eastAsia="zh-CN"/>
        </w:rPr>
        <w:t>成交候选人</w:t>
      </w:r>
      <w:r>
        <w:rPr>
          <w:rFonts w:hint="eastAsia"/>
          <w:color w:val="000000"/>
        </w:rPr>
        <w:t>，由此带来的损失</w:t>
      </w:r>
      <w:r>
        <w:rPr>
          <w:rFonts w:hint="eastAsia"/>
          <w:color w:val="000000"/>
          <w:lang w:eastAsia="zh-CN"/>
        </w:rPr>
        <w:t>采购人</w:t>
      </w:r>
      <w:r>
        <w:rPr>
          <w:rFonts w:hint="eastAsia"/>
          <w:color w:val="000000"/>
        </w:rPr>
        <w:t>有权通过没收</w:t>
      </w:r>
      <w:r>
        <w:rPr>
          <w:rFonts w:hint="eastAsia"/>
          <w:color w:val="000000"/>
          <w:lang w:eastAsia="zh-CN"/>
        </w:rPr>
        <w:t>响应保证金</w:t>
      </w:r>
      <w:r>
        <w:rPr>
          <w:rFonts w:hint="eastAsia"/>
          <w:color w:val="000000"/>
        </w:rPr>
        <w:t>等方式进行追溯。</w:t>
      </w:r>
    </w:p>
    <w:p w14:paraId="11B33D1F">
      <w:pPr>
        <w:pStyle w:val="3"/>
        <w:bidi w:val="0"/>
        <w:rPr>
          <w:color w:val="000000"/>
        </w:rPr>
      </w:pPr>
      <w:bookmarkStart w:id="37" w:name="_Toc12245"/>
      <w:bookmarkStart w:id="38" w:name="_Toc89675168"/>
      <w:r>
        <w:rPr>
          <w:rFonts w:hint="eastAsia"/>
          <w:color w:val="000000"/>
          <w:lang w:val="en-US" w:eastAsia="zh-CN"/>
        </w:rPr>
        <w:t xml:space="preserve">8. </w:t>
      </w:r>
      <w:r>
        <w:rPr>
          <w:rFonts w:hint="eastAsia"/>
          <w:color w:val="000000"/>
        </w:rPr>
        <w:t>签订合同</w:t>
      </w:r>
      <w:bookmarkEnd w:id="37"/>
      <w:bookmarkEnd w:id="38"/>
    </w:p>
    <w:p w14:paraId="5A925749">
      <w:pPr>
        <w:bidi w:val="0"/>
        <w:rPr>
          <w:rFonts w:hint="eastAsia"/>
          <w:color w:val="000000"/>
        </w:rPr>
      </w:pPr>
      <w:r>
        <w:rPr>
          <w:rFonts w:hint="eastAsia"/>
          <w:color w:val="000000"/>
          <w:lang w:val="en-US" w:eastAsia="zh-CN"/>
        </w:rPr>
        <w:t xml:space="preserve">8.1 </w:t>
      </w:r>
      <w:r>
        <w:rPr>
          <w:rFonts w:hint="eastAsia"/>
          <w:color w:val="000000"/>
          <w:lang w:eastAsia="zh-CN"/>
        </w:rPr>
        <w:t>采购人</w:t>
      </w:r>
      <w:r>
        <w:rPr>
          <w:rFonts w:hint="eastAsia"/>
          <w:color w:val="000000"/>
        </w:rPr>
        <w:t>指定的使用单位将在自</w:t>
      </w:r>
      <w:r>
        <w:rPr>
          <w:rFonts w:hint="eastAsia"/>
          <w:color w:val="000000"/>
          <w:lang w:eastAsia="zh-CN"/>
        </w:rPr>
        <w:t>成交</w:t>
      </w:r>
      <w:r>
        <w:rPr>
          <w:rFonts w:hint="eastAsia"/>
          <w:color w:val="000000"/>
        </w:rPr>
        <w:t>通知发出之日起，依据</w:t>
      </w:r>
      <w:r>
        <w:rPr>
          <w:rFonts w:hint="eastAsia"/>
          <w:color w:val="000000"/>
          <w:lang w:eastAsia="zh-CN"/>
        </w:rPr>
        <w:t>询比文件</w:t>
      </w:r>
      <w:r>
        <w:rPr>
          <w:rFonts w:hint="eastAsia"/>
          <w:color w:val="000000"/>
        </w:rPr>
        <w:t>和</w:t>
      </w:r>
      <w:r>
        <w:rPr>
          <w:rFonts w:hint="eastAsia"/>
          <w:color w:val="000000"/>
          <w:lang w:eastAsia="zh-CN"/>
        </w:rPr>
        <w:t>成交供应商响应文件</w:t>
      </w:r>
      <w:r>
        <w:rPr>
          <w:rFonts w:hint="eastAsia"/>
          <w:color w:val="000000"/>
        </w:rPr>
        <w:t>的约定，按照</w:t>
      </w:r>
      <w:r>
        <w:rPr>
          <w:rFonts w:hint="eastAsia"/>
          <w:color w:val="000000"/>
          <w:lang w:eastAsia="zh-CN"/>
        </w:rPr>
        <w:t>采购人</w:t>
      </w:r>
      <w:r>
        <w:rPr>
          <w:rFonts w:hint="eastAsia"/>
          <w:color w:val="000000"/>
        </w:rPr>
        <w:t>内部流程与</w:t>
      </w:r>
      <w:r>
        <w:rPr>
          <w:rFonts w:hint="eastAsia"/>
          <w:color w:val="000000"/>
          <w:lang w:eastAsia="zh-CN"/>
        </w:rPr>
        <w:t>成交供应商</w:t>
      </w:r>
      <w:r>
        <w:rPr>
          <w:rFonts w:hint="eastAsia"/>
          <w:color w:val="000000"/>
        </w:rPr>
        <w:t>签订书面合同。所签订的合同不得对</w:t>
      </w:r>
      <w:r>
        <w:rPr>
          <w:rFonts w:hint="eastAsia"/>
          <w:color w:val="000000"/>
          <w:lang w:eastAsia="zh-CN"/>
        </w:rPr>
        <w:t>询比文件</w:t>
      </w:r>
      <w:r>
        <w:rPr>
          <w:rFonts w:hint="eastAsia"/>
          <w:color w:val="000000"/>
        </w:rPr>
        <w:t>和</w:t>
      </w:r>
      <w:r>
        <w:rPr>
          <w:rFonts w:hint="eastAsia"/>
          <w:color w:val="000000"/>
          <w:lang w:eastAsia="zh-CN"/>
        </w:rPr>
        <w:t>成交供应商响应文件</w:t>
      </w:r>
      <w:r>
        <w:rPr>
          <w:rFonts w:hint="eastAsia"/>
          <w:color w:val="000000"/>
        </w:rPr>
        <w:t>作实质性修改。</w:t>
      </w:r>
    </w:p>
    <w:p w14:paraId="3B96BCC4">
      <w:pPr>
        <w:bidi w:val="0"/>
        <w:rPr>
          <w:rFonts w:hint="eastAsia"/>
          <w:color w:val="000000"/>
          <w:lang w:val="en-US" w:eastAsia="zh-CN"/>
        </w:rPr>
      </w:pPr>
      <w:r>
        <w:rPr>
          <w:rFonts w:hint="eastAsia"/>
          <w:color w:val="000000"/>
          <w:lang w:val="en-US" w:eastAsia="zh-CN"/>
        </w:rPr>
        <w:t xml:space="preserve">8.2 成交供应商在领取成交通知书后，应根据第一章中“联系方式”内容，及时与项目联系人对接，并按采购人要求在规定时间 </w:t>
      </w:r>
      <w:r>
        <w:rPr>
          <w:color w:val="000000"/>
          <w:lang w:val="en-US" w:eastAsia="zh-CN"/>
        </w:rPr>
        <w:t>30</w:t>
      </w:r>
      <w:r>
        <w:rPr>
          <w:rFonts w:hint="eastAsia"/>
          <w:color w:val="000000"/>
          <w:lang w:val="en-US" w:eastAsia="zh-CN"/>
        </w:rPr>
        <w:t>日内完成合同的签订。如未在规定时间内签订合同，且经采购人书面通知后仍不按照通知要求签订合同的，可视为成交供应商</w:t>
      </w:r>
      <w:r>
        <w:rPr>
          <w:rFonts w:hint="eastAsia"/>
          <w:color w:val="000000"/>
        </w:rPr>
        <w:t>无故弃选</w:t>
      </w:r>
      <w:r>
        <w:rPr>
          <w:rFonts w:hint="eastAsia"/>
          <w:color w:val="000000"/>
          <w:lang w:eastAsia="zh-CN"/>
        </w:rPr>
        <w:t>。</w:t>
      </w:r>
    </w:p>
    <w:p w14:paraId="79A5F9D0">
      <w:pPr>
        <w:bidi w:val="0"/>
        <w:rPr>
          <w:color w:val="000000"/>
        </w:rPr>
      </w:pPr>
      <w:r>
        <w:rPr>
          <w:rFonts w:hint="eastAsia"/>
          <w:color w:val="000000"/>
          <w:lang w:val="en-US" w:eastAsia="zh-CN"/>
        </w:rPr>
        <w:t xml:space="preserve">8.3 </w:t>
      </w:r>
      <w:r>
        <w:rPr>
          <w:rFonts w:hint="eastAsia"/>
          <w:color w:val="000000"/>
          <w:lang w:eastAsia="zh-CN"/>
        </w:rPr>
        <w:t>询比文件</w:t>
      </w:r>
      <w:r>
        <w:rPr>
          <w:rFonts w:hint="eastAsia"/>
          <w:color w:val="000000"/>
        </w:rPr>
        <w:t>、</w:t>
      </w:r>
      <w:r>
        <w:rPr>
          <w:rFonts w:hint="eastAsia"/>
          <w:color w:val="000000"/>
          <w:lang w:eastAsia="zh-CN"/>
        </w:rPr>
        <w:t>成交供应商</w:t>
      </w:r>
      <w:r>
        <w:rPr>
          <w:rFonts w:hint="eastAsia"/>
          <w:color w:val="000000"/>
        </w:rPr>
        <w:t>的</w:t>
      </w:r>
      <w:r>
        <w:rPr>
          <w:rFonts w:hint="eastAsia"/>
          <w:color w:val="000000"/>
          <w:lang w:eastAsia="zh-CN"/>
        </w:rPr>
        <w:t>响应文件</w:t>
      </w:r>
      <w:r>
        <w:rPr>
          <w:rFonts w:hint="eastAsia"/>
          <w:color w:val="000000"/>
        </w:rPr>
        <w:t>及澄清文件等，均为签订合同的依据。</w:t>
      </w:r>
    </w:p>
    <w:p w14:paraId="4E32D72A">
      <w:pPr>
        <w:bidi w:val="0"/>
        <w:rPr>
          <w:color w:val="000000"/>
        </w:rPr>
      </w:pPr>
      <w:r>
        <w:rPr>
          <w:rFonts w:hint="eastAsia"/>
          <w:color w:val="000000"/>
          <w:lang w:val="en-US" w:eastAsia="zh-CN"/>
        </w:rPr>
        <w:t xml:space="preserve">8.4 </w:t>
      </w:r>
      <w:r>
        <w:rPr>
          <w:rFonts w:hint="eastAsia"/>
          <w:color w:val="000000"/>
        </w:rPr>
        <w:t>合同生效条款由供需双方约定，法律、行政法规规定应当办理批准、登记等手续后生效的合同，依照其规定。</w:t>
      </w:r>
    </w:p>
    <w:p w14:paraId="6EA2EFB0">
      <w:pPr>
        <w:bidi w:val="0"/>
        <w:rPr>
          <w:rFonts w:hint="eastAsia"/>
          <w:color w:val="000000"/>
        </w:rPr>
      </w:pPr>
      <w:r>
        <w:rPr>
          <w:rFonts w:hint="eastAsia"/>
          <w:color w:val="000000"/>
          <w:lang w:val="en-US" w:eastAsia="zh-CN"/>
        </w:rPr>
        <w:t xml:space="preserve">8.5 </w:t>
      </w:r>
      <w:r>
        <w:rPr>
          <w:rFonts w:hint="eastAsia"/>
          <w:color w:val="000000"/>
        </w:rPr>
        <w:t>签订合同前后，若</w:t>
      </w:r>
      <w:r>
        <w:rPr>
          <w:rFonts w:hint="eastAsia"/>
          <w:color w:val="000000"/>
          <w:lang w:eastAsia="zh-CN"/>
        </w:rPr>
        <w:t>成交供应商</w:t>
      </w:r>
      <w:r>
        <w:rPr>
          <w:rFonts w:hint="eastAsia"/>
          <w:color w:val="000000"/>
        </w:rPr>
        <w:t>无法按要求履约，</w:t>
      </w:r>
      <w:r>
        <w:rPr>
          <w:rFonts w:hint="eastAsia"/>
          <w:color w:val="000000"/>
          <w:lang w:eastAsia="zh-CN"/>
        </w:rPr>
        <w:t>采购人</w:t>
      </w:r>
      <w:r>
        <w:rPr>
          <w:rFonts w:hint="eastAsia"/>
          <w:color w:val="000000"/>
        </w:rPr>
        <w:t>可以废除</w:t>
      </w:r>
      <w:r>
        <w:rPr>
          <w:rFonts w:hint="eastAsia"/>
          <w:color w:val="000000"/>
          <w:lang w:eastAsia="zh-CN"/>
        </w:rPr>
        <w:t>成交供应商</w:t>
      </w:r>
      <w:r>
        <w:rPr>
          <w:rFonts w:hint="eastAsia"/>
          <w:color w:val="000000"/>
        </w:rPr>
        <w:t>资格，并可</w:t>
      </w:r>
      <w:r>
        <w:rPr>
          <w:rFonts w:hint="eastAsia"/>
          <w:color w:val="000000"/>
          <w:lang w:val="en-US" w:eastAsia="zh-CN"/>
        </w:rPr>
        <w:t>重新采购或</w:t>
      </w:r>
      <w:r>
        <w:rPr>
          <w:rFonts w:hint="eastAsia"/>
          <w:color w:val="000000"/>
        </w:rPr>
        <w:t>选择按照</w:t>
      </w:r>
      <w:r>
        <w:rPr>
          <w:rFonts w:hint="eastAsia"/>
          <w:color w:val="000000"/>
          <w:lang w:eastAsia="zh-CN"/>
        </w:rPr>
        <w:t>成交候选人</w:t>
      </w:r>
      <w:r>
        <w:rPr>
          <w:rFonts w:hint="eastAsia"/>
          <w:color w:val="000000"/>
        </w:rPr>
        <w:t>顺位与</w:t>
      </w:r>
      <w:r>
        <w:rPr>
          <w:rFonts w:hint="eastAsia"/>
          <w:color w:val="000000"/>
          <w:lang w:val="en-US" w:eastAsia="zh-CN"/>
        </w:rPr>
        <w:t>下一</w:t>
      </w:r>
      <w:r>
        <w:rPr>
          <w:rFonts w:hint="eastAsia"/>
          <w:color w:val="000000"/>
        </w:rPr>
        <w:t>候选人签订合同。</w:t>
      </w:r>
    </w:p>
    <w:p w14:paraId="360FFC35">
      <w:pPr>
        <w:bidi w:val="0"/>
        <w:rPr>
          <w:color w:val="000000"/>
          <w:lang w:val="en-US" w:eastAsia="zh-CN"/>
        </w:rPr>
      </w:pPr>
      <w:r>
        <w:rPr>
          <w:rFonts w:hint="eastAsia"/>
          <w:color w:val="000000"/>
          <w:lang w:val="en-US" w:eastAsia="zh-CN"/>
        </w:rPr>
        <w:t>8.6 该项目不允许任何形式的转包。</w:t>
      </w:r>
    </w:p>
    <w:p w14:paraId="207543D5">
      <w:pPr>
        <w:pStyle w:val="3"/>
        <w:bidi w:val="0"/>
        <w:rPr>
          <w:color w:val="000000"/>
        </w:rPr>
      </w:pPr>
      <w:r>
        <w:rPr>
          <w:rFonts w:hint="eastAsia"/>
          <w:color w:val="000000"/>
          <w:lang w:val="en-US" w:eastAsia="zh-CN"/>
        </w:rPr>
        <w:t xml:space="preserve">9. </w:t>
      </w:r>
      <w:r>
        <w:rPr>
          <w:rFonts w:hint="eastAsia"/>
          <w:color w:val="000000"/>
        </w:rPr>
        <w:t>纪律与要求</w:t>
      </w:r>
    </w:p>
    <w:p w14:paraId="4E1F48B9">
      <w:pPr>
        <w:bidi w:val="0"/>
        <w:rPr>
          <w:color w:val="000000"/>
        </w:rPr>
      </w:pPr>
      <w:r>
        <w:rPr>
          <w:rFonts w:hint="eastAsia"/>
          <w:color w:val="000000"/>
          <w:lang w:eastAsia="zh-CN"/>
        </w:rPr>
        <w:t>响应人</w:t>
      </w:r>
      <w:r>
        <w:rPr>
          <w:rFonts w:hint="eastAsia"/>
          <w:color w:val="000000"/>
        </w:rPr>
        <w:t>不得相互串通</w:t>
      </w:r>
      <w:r>
        <w:rPr>
          <w:rFonts w:hint="eastAsia"/>
          <w:color w:val="000000"/>
          <w:lang w:val="en-US" w:eastAsia="zh-CN"/>
        </w:rPr>
        <w:t>响应</w:t>
      </w:r>
      <w:r>
        <w:rPr>
          <w:rFonts w:hint="eastAsia"/>
          <w:color w:val="000000"/>
        </w:rPr>
        <w:t>或者与</w:t>
      </w:r>
      <w:r>
        <w:rPr>
          <w:rFonts w:hint="eastAsia"/>
          <w:color w:val="000000"/>
          <w:lang w:eastAsia="zh-CN"/>
        </w:rPr>
        <w:t>采购人</w:t>
      </w:r>
      <w:r>
        <w:rPr>
          <w:rFonts w:hint="eastAsia"/>
          <w:color w:val="000000"/>
        </w:rPr>
        <w:t>串通</w:t>
      </w:r>
      <w:r>
        <w:rPr>
          <w:rFonts w:hint="eastAsia"/>
          <w:color w:val="000000"/>
          <w:lang w:val="en-US" w:eastAsia="zh-CN"/>
        </w:rPr>
        <w:t>响应</w:t>
      </w:r>
      <w:r>
        <w:rPr>
          <w:rFonts w:hint="eastAsia"/>
          <w:color w:val="000000"/>
        </w:rPr>
        <w:t>，不得向</w:t>
      </w:r>
      <w:r>
        <w:rPr>
          <w:rFonts w:hint="eastAsia"/>
          <w:color w:val="000000"/>
          <w:lang w:eastAsia="zh-CN"/>
        </w:rPr>
        <w:t>采购人</w:t>
      </w:r>
      <w:r>
        <w:rPr>
          <w:rFonts w:hint="eastAsia"/>
          <w:color w:val="000000"/>
        </w:rPr>
        <w:t>行贿谋取</w:t>
      </w:r>
      <w:r>
        <w:rPr>
          <w:rFonts w:hint="eastAsia"/>
          <w:color w:val="000000"/>
          <w:lang w:eastAsia="zh-CN"/>
        </w:rPr>
        <w:t>成交</w:t>
      </w:r>
      <w:r>
        <w:rPr>
          <w:rFonts w:hint="eastAsia"/>
          <w:color w:val="000000"/>
        </w:rPr>
        <w:t>，不得以他人名义</w:t>
      </w:r>
      <w:r>
        <w:rPr>
          <w:rFonts w:hint="eastAsia"/>
          <w:color w:val="000000"/>
          <w:lang w:val="en-US" w:eastAsia="zh-CN"/>
        </w:rPr>
        <w:t>响应</w:t>
      </w:r>
      <w:r>
        <w:rPr>
          <w:rFonts w:hint="eastAsia"/>
          <w:color w:val="000000"/>
        </w:rPr>
        <w:t>或者以其他方式弄虚作假骗取</w:t>
      </w:r>
      <w:r>
        <w:rPr>
          <w:rFonts w:hint="eastAsia"/>
          <w:color w:val="000000"/>
          <w:lang w:eastAsia="zh-CN"/>
        </w:rPr>
        <w:t>成交</w:t>
      </w:r>
      <w:r>
        <w:rPr>
          <w:rFonts w:hint="eastAsia"/>
          <w:color w:val="000000"/>
        </w:rPr>
        <w:t>；</w:t>
      </w:r>
      <w:r>
        <w:rPr>
          <w:rFonts w:hint="eastAsia"/>
          <w:color w:val="000000"/>
          <w:lang w:eastAsia="zh-CN"/>
        </w:rPr>
        <w:t>响应人</w:t>
      </w:r>
      <w:r>
        <w:rPr>
          <w:rFonts w:hint="eastAsia"/>
          <w:color w:val="000000"/>
        </w:rPr>
        <w:t>不得以任何方式干扰、影响</w:t>
      </w:r>
      <w:r>
        <w:rPr>
          <w:rFonts w:hint="eastAsia"/>
          <w:color w:val="000000"/>
          <w:lang w:eastAsia="zh-CN"/>
        </w:rPr>
        <w:t>评审</w:t>
      </w:r>
      <w:r>
        <w:rPr>
          <w:rFonts w:hint="eastAsia"/>
          <w:color w:val="000000"/>
        </w:rPr>
        <w:t>工作。</w:t>
      </w:r>
    </w:p>
    <w:p w14:paraId="2C1C3537">
      <w:pPr>
        <w:bidi w:val="0"/>
        <w:rPr>
          <w:color w:val="000000"/>
        </w:rPr>
      </w:pPr>
      <w:r>
        <w:rPr>
          <w:rFonts w:hint="eastAsia"/>
          <w:color w:val="000000"/>
          <w:lang w:val="en-US" w:eastAsia="zh-CN"/>
        </w:rPr>
        <w:t xml:space="preserve">9.1 </w:t>
      </w:r>
      <w:r>
        <w:rPr>
          <w:rFonts w:hint="eastAsia"/>
          <w:color w:val="000000"/>
        </w:rPr>
        <w:t>有下列情形之一的，属于</w:t>
      </w:r>
      <w:r>
        <w:rPr>
          <w:rFonts w:hint="eastAsia"/>
          <w:color w:val="000000"/>
          <w:lang w:eastAsia="zh-CN"/>
        </w:rPr>
        <w:t>响应人</w:t>
      </w:r>
      <w:r>
        <w:rPr>
          <w:rFonts w:hint="eastAsia"/>
          <w:color w:val="000000"/>
        </w:rPr>
        <w:t>相互串通</w:t>
      </w:r>
      <w:r>
        <w:rPr>
          <w:rFonts w:hint="eastAsia"/>
          <w:color w:val="000000"/>
          <w:lang w:val="en-US" w:eastAsia="zh-CN"/>
        </w:rPr>
        <w:t>响应</w:t>
      </w:r>
      <w:r>
        <w:rPr>
          <w:rFonts w:hint="eastAsia"/>
          <w:color w:val="000000"/>
        </w:rPr>
        <w:t>：</w:t>
      </w:r>
    </w:p>
    <w:p w14:paraId="6C5242A6">
      <w:pPr>
        <w:bidi w:val="0"/>
        <w:rPr>
          <w:color w:val="000000"/>
        </w:rPr>
      </w:pPr>
      <w:r>
        <w:rPr>
          <w:rFonts w:hint="eastAsia"/>
          <w:color w:val="000000"/>
          <w:lang w:val="en-US" w:eastAsia="zh-CN"/>
        </w:rPr>
        <w:t xml:space="preserve">9.1.1 </w:t>
      </w:r>
      <w:r>
        <w:rPr>
          <w:rFonts w:hint="eastAsia"/>
          <w:color w:val="000000"/>
          <w:lang w:eastAsia="zh-CN"/>
        </w:rPr>
        <w:t>响应人</w:t>
      </w:r>
      <w:r>
        <w:rPr>
          <w:rFonts w:hint="eastAsia"/>
          <w:color w:val="000000"/>
        </w:rPr>
        <w:t>之间协商</w:t>
      </w:r>
      <w:r>
        <w:rPr>
          <w:rFonts w:hint="eastAsia"/>
          <w:color w:val="000000"/>
          <w:lang w:eastAsia="zh-CN"/>
        </w:rPr>
        <w:t>响应报价</w:t>
      </w:r>
      <w:r>
        <w:rPr>
          <w:rFonts w:hint="eastAsia"/>
          <w:color w:val="000000"/>
        </w:rPr>
        <w:t>等</w:t>
      </w:r>
      <w:r>
        <w:rPr>
          <w:rFonts w:hint="eastAsia"/>
          <w:color w:val="000000"/>
          <w:lang w:eastAsia="zh-CN"/>
        </w:rPr>
        <w:t>响应文件</w:t>
      </w:r>
      <w:r>
        <w:rPr>
          <w:rFonts w:hint="eastAsia"/>
          <w:color w:val="000000"/>
        </w:rPr>
        <w:t>的实质性内容；</w:t>
      </w:r>
    </w:p>
    <w:p w14:paraId="311804F3">
      <w:pPr>
        <w:bidi w:val="0"/>
        <w:rPr>
          <w:color w:val="000000"/>
        </w:rPr>
      </w:pPr>
      <w:r>
        <w:rPr>
          <w:rFonts w:hint="eastAsia"/>
          <w:color w:val="000000"/>
          <w:lang w:val="en-US" w:eastAsia="zh-CN"/>
        </w:rPr>
        <w:t xml:space="preserve">9.1.2 </w:t>
      </w:r>
      <w:r>
        <w:rPr>
          <w:rFonts w:hint="eastAsia"/>
          <w:color w:val="000000"/>
          <w:lang w:eastAsia="zh-CN"/>
        </w:rPr>
        <w:t>响应人</w:t>
      </w:r>
      <w:r>
        <w:rPr>
          <w:rFonts w:hint="eastAsia"/>
          <w:color w:val="000000"/>
        </w:rPr>
        <w:t>之间约定</w:t>
      </w:r>
      <w:r>
        <w:rPr>
          <w:rFonts w:hint="eastAsia"/>
          <w:color w:val="000000"/>
          <w:lang w:eastAsia="zh-CN"/>
        </w:rPr>
        <w:t>成交供应商</w:t>
      </w:r>
      <w:r>
        <w:rPr>
          <w:rFonts w:hint="eastAsia"/>
          <w:color w:val="000000"/>
        </w:rPr>
        <w:t>；</w:t>
      </w:r>
    </w:p>
    <w:p w14:paraId="4CAD9E75">
      <w:pPr>
        <w:bidi w:val="0"/>
        <w:rPr>
          <w:color w:val="000000"/>
        </w:rPr>
      </w:pPr>
      <w:r>
        <w:rPr>
          <w:rFonts w:hint="eastAsia"/>
          <w:color w:val="000000"/>
          <w:lang w:val="en-US" w:eastAsia="zh-CN"/>
        </w:rPr>
        <w:t xml:space="preserve">9.1.3 </w:t>
      </w:r>
      <w:r>
        <w:rPr>
          <w:rFonts w:hint="eastAsia"/>
          <w:color w:val="000000"/>
          <w:lang w:eastAsia="zh-CN"/>
        </w:rPr>
        <w:t>响应人</w:t>
      </w:r>
      <w:r>
        <w:rPr>
          <w:rFonts w:hint="eastAsia"/>
          <w:color w:val="000000"/>
        </w:rPr>
        <w:t>之间约定部分</w:t>
      </w:r>
      <w:r>
        <w:rPr>
          <w:rFonts w:hint="eastAsia"/>
          <w:color w:val="000000"/>
          <w:lang w:eastAsia="zh-CN"/>
        </w:rPr>
        <w:t>响应人</w:t>
      </w:r>
      <w:r>
        <w:rPr>
          <w:rFonts w:hint="eastAsia"/>
          <w:color w:val="000000"/>
        </w:rPr>
        <w:t>放弃</w:t>
      </w:r>
      <w:r>
        <w:rPr>
          <w:rFonts w:hint="eastAsia"/>
          <w:color w:val="000000"/>
          <w:lang w:val="en-US" w:eastAsia="zh-CN"/>
        </w:rPr>
        <w:t>响应</w:t>
      </w:r>
      <w:r>
        <w:rPr>
          <w:rFonts w:hint="eastAsia"/>
          <w:color w:val="000000"/>
        </w:rPr>
        <w:t>或者</w:t>
      </w:r>
      <w:r>
        <w:rPr>
          <w:rFonts w:hint="eastAsia"/>
          <w:color w:val="000000"/>
          <w:lang w:eastAsia="zh-CN"/>
        </w:rPr>
        <w:t>成交</w:t>
      </w:r>
      <w:r>
        <w:rPr>
          <w:rFonts w:hint="eastAsia"/>
          <w:color w:val="000000"/>
        </w:rPr>
        <w:t>；</w:t>
      </w:r>
    </w:p>
    <w:p w14:paraId="61B6E73E">
      <w:pPr>
        <w:bidi w:val="0"/>
        <w:rPr>
          <w:color w:val="000000"/>
        </w:rPr>
      </w:pPr>
      <w:r>
        <w:rPr>
          <w:rFonts w:hint="eastAsia"/>
          <w:color w:val="000000"/>
          <w:lang w:val="en-US" w:eastAsia="zh-CN"/>
        </w:rPr>
        <w:t xml:space="preserve">9.1.4 </w:t>
      </w:r>
      <w:r>
        <w:rPr>
          <w:rFonts w:hint="eastAsia"/>
          <w:color w:val="000000"/>
        </w:rPr>
        <w:t>属于同一集团、协会、商会等组织成员的</w:t>
      </w:r>
      <w:r>
        <w:rPr>
          <w:rFonts w:hint="eastAsia"/>
          <w:color w:val="000000"/>
          <w:lang w:eastAsia="zh-CN"/>
        </w:rPr>
        <w:t>响应人</w:t>
      </w:r>
      <w:r>
        <w:rPr>
          <w:rFonts w:hint="eastAsia"/>
          <w:color w:val="000000"/>
        </w:rPr>
        <w:t>按照该组织要求协同</w:t>
      </w:r>
      <w:r>
        <w:rPr>
          <w:rFonts w:hint="eastAsia"/>
          <w:color w:val="000000"/>
          <w:lang w:val="en-US" w:eastAsia="zh-CN"/>
        </w:rPr>
        <w:t>响应</w:t>
      </w:r>
      <w:r>
        <w:rPr>
          <w:rFonts w:hint="eastAsia"/>
          <w:color w:val="000000"/>
        </w:rPr>
        <w:t>；</w:t>
      </w:r>
    </w:p>
    <w:p w14:paraId="08CC2861">
      <w:pPr>
        <w:bidi w:val="0"/>
        <w:rPr>
          <w:color w:val="000000"/>
        </w:rPr>
      </w:pPr>
      <w:r>
        <w:rPr>
          <w:rFonts w:hint="eastAsia"/>
          <w:color w:val="000000"/>
          <w:lang w:val="en-US" w:eastAsia="zh-CN"/>
        </w:rPr>
        <w:t xml:space="preserve">9.1.5 </w:t>
      </w:r>
      <w:r>
        <w:rPr>
          <w:rFonts w:hint="eastAsia"/>
          <w:color w:val="000000"/>
          <w:lang w:eastAsia="zh-CN"/>
        </w:rPr>
        <w:t>响应人</w:t>
      </w:r>
      <w:r>
        <w:rPr>
          <w:rFonts w:hint="eastAsia"/>
          <w:color w:val="000000"/>
        </w:rPr>
        <w:t>之间为谋取</w:t>
      </w:r>
      <w:r>
        <w:rPr>
          <w:rFonts w:hint="eastAsia"/>
          <w:color w:val="000000"/>
          <w:lang w:eastAsia="zh-CN"/>
        </w:rPr>
        <w:t>成交</w:t>
      </w:r>
      <w:r>
        <w:rPr>
          <w:rFonts w:hint="eastAsia"/>
          <w:color w:val="000000"/>
        </w:rPr>
        <w:t>或者排斥特定</w:t>
      </w:r>
      <w:r>
        <w:rPr>
          <w:rFonts w:hint="eastAsia"/>
          <w:color w:val="000000"/>
          <w:lang w:eastAsia="zh-CN"/>
        </w:rPr>
        <w:t>响应人</w:t>
      </w:r>
      <w:r>
        <w:rPr>
          <w:rFonts w:hint="eastAsia"/>
          <w:color w:val="000000"/>
        </w:rPr>
        <w:t>而采取的其他联合行动。</w:t>
      </w:r>
    </w:p>
    <w:p w14:paraId="2C210F3B">
      <w:pPr>
        <w:bidi w:val="0"/>
        <w:rPr>
          <w:color w:val="000000"/>
        </w:rPr>
      </w:pPr>
      <w:r>
        <w:rPr>
          <w:rFonts w:hint="eastAsia"/>
          <w:color w:val="000000"/>
          <w:lang w:val="en-US" w:eastAsia="zh-CN"/>
        </w:rPr>
        <w:t xml:space="preserve">9.2 </w:t>
      </w:r>
      <w:r>
        <w:rPr>
          <w:rFonts w:hint="eastAsia"/>
          <w:color w:val="000000"/>
        </w:rPr>
        <w:t>有下列情形之一的，视为</w:t>
      </w:r>
      <w:r>
        <w:rPr>
          <w:rFonts w:hint="eastAsia"/>
          <w:color w:val="000000"/>
          <w:lang w:eastAsia="zh-CN"/>
        </w:rPr>
        <w:t>响应人</w:t>
      </w:r>
      <w:r>
        <w:rPr>
          <w:rFonts w:hint="eastAsia"/>
          <w:color w:val="000000"/>
        </w:rPr>
        <w:t>相互串通</w:t>
      </w:r>
      <w:r>
        <w:rPr>
          <w:rFonts w:hint="eastAsia"/>
          <w:color w:val="000000"/>
          <w:lang w:val="en-US" w:eastAsia="zh-CN"/>
        </w:rPr>
        <w:t>响应</w:t>
      </w:r>
      <w:r>
        <w:rPr>
          <w:rFonts w:hint="eastAsia"/>
          <w:color w:val="000000"/>
        </w:rPr>
        <w:t>：</w:t>
      </w:r>
    </w:p>
    <w:p w14:paraId="3743ABC1">
      <w:pPr>
        <w:bidi w:val="0"/>
        <w:rPr>
          <w:color w:val="000000"/>
        </w:rPr>
      </w:pPr>
      <w:r>
        <w:rPr>
          <w:rFonts w:hint="eastAsia"/>
          <w:color w:val="000000"/>
          <w:lang w:val="en-US" w:eastAsia="zh-CN"/>
        </w:rPr>
        <w:t xml:space="preserve">9.2.1 </w:t>
      </w:r>
      <w:r>
        <w:rPr>
          <w:rFonts w:hint="eastAsia"/>
          <w:color w:val="000000"/>
        </w:rPr>
        <w:t>不同</w:t>
      </w:r>
      <w:r>
        <w:rPr>
          <w:rFonts w:hint="eastAsia"/>
          <w:color w:val="000000"/>
          <w:lang w:eastAsia="zh-CN"/>
        </w:rPr>
        <w:t>响应人</w:t>
      </w:r>
      <w:r>
        <w:rPr>
          <w:rFonts w:hint="eastAsia"/>
          <w:color w:val="000000"/>
        </w:rPr>
        <w:t>的</w:t>
      </w:r>
      <w:r>
        <w:rPr>
          <w:rFonts w:hint="eastAsia"/>
          <w:color w:val="000000"/>
          <w:lang w:eastAsia="zh-CN"/>
        </w:rPr>
        <w:t>响应文件</w:t>
      </w:r>
      <w:r>
        <w:rPr>
          <w:rFonts w:hint="eastAsia"/>
          <w:color w:val="000000"/>
        </w:rPr>
        <w:t>由同一单位或者个人编制；</w:t>
      </w:r>
    </w:p>
    <w:p w14:paraId="203B8A5F">
      <w:pPr>
        <w:bidi w:val="0"/>
        <w:rPr>
          <w:color w:val="000000"/>
        </w:rPr>
      </w:pPr>
      <w:r>
        <w:rPr>
          <w:rFonts w:hint="eastAsia"/>
          <w:color w:val="000000"/>
          <w:lang w:val="en-US" w:eastAsia="zh-CN"/>
        </w:rPr>
        <w:t xml:space="preserve">9.2.2 </w:t>
      </w:r>
      <w:r>
        <w:rPr>
          <w:rFonts w:hint="eastAsia"/>
          <w:color w:val="000000"/>
        </w:rPr>
        <w:t>不同</w:t>
      </w:r>
      <w:r>
        <w:rPr>
          <w:rFonts w:hint="eastAsia"/>
          <w:color w:val="000000"/>
          <w:lang w:eastAsia="zh-CN"/>
        </w:rPr>
        <w:t>响应人</w:t>
      </w:r>
      <w:r>
        <w:rPr>
          <w:rFonts w:hint="eastAsia"/>
          <w:color w:val="000000"/>
        </w:rPr>
        <w:t>委托同一单位或者个人办理</w:t>
      </w:r>
      <w:r>
        <w:rPr>
          <w:rFonts w:hint="eastAsia"/>
          <w:color w:val="000000"/>
          <w:lang w:val="en-US" w:eastAsia="zh-CN"/>
        </w:rPr>
        <w:t>响应</w:t>
      </w:r>
      <w:r>
        <w:rPr>
          <w:rFonts w:hint="eastAsia"/>
          <w:color w:val="000000"/>
        </w:rPr>
        <w:t>事宜；</w:t>
      </w:r>
    </w:p>
    <w:p w14:paraId="59EBC599">
      <w:pPr>
        <w:bidi w:val="0"/>
        <w:rPr>
          <w:color w:val="000000"/>
        </w:rPr>
      </w:pPr>
      <w:r>
        <w:rPr>
          <w:rFonts w:hint="eastAsia"/>
          <w:color w:val="000000"/>
          <w:lang w:val="en-US" w:eastAsia="zh-CN"/>
        </w:rPr>
        <w:t xml:space="preserve">9.2.3 </w:t>
      </w:r>
      <w:r>
        <w:rPr>
          <w:rFonts w:hint="eastAsia"/>
          <w:color w:val="000000"/>
        </w:rPr>
        <w:t>不同</w:t>
      </w:r>
      <w:r>
        <w:rPr>
          <w:rFonts w:hint="eastAsia"/>
          <w:color w:val="000000"/>
          <w:lang w:eastAsia="zh-CN"/>
        </w:rPr>
        <w:t>响应人</w:t>
      </w:r>
      <w:r>
        <w:rPr>
          <w:rFonts w:hint="eastAsia"/>
          <w:color w:val="000000"/>
        </w:rPr>
        <w:t>的</w:t>
      </w:r>
      <w:r>
        <w:rPr>
          <w:rFonts w:hint="eastAsia"/>
          <w:color w:val="000000"/>
          <w:lang w:eastAsia="zh-CN"/>
        </w:rPr>
        <w:t>响应文件</w:t>
      </w:r>
      <w:r>
        <w:rPr>
          <w:rFonts w:hint="eastAsia"/>
          <w:color w:val="000000"/>
        </w:rPr>
        <w:t>载明的项目管理成员为同一人；</w:t>
      </w:r>
    </w:p>
    <w:p w14:paraId="306F6631">
      <w:pPr>
        <w:bidi w:val="0"/>
        <w:rPr>
          <w:color w:val="000000"/>
        </w:rPr>
      </w:pPr>
      <w:r>
        <w:rPr>
          <w:rFonts w:hint="eastAsia"/>
          <w:color w:val="000000"/>
          <w:lang w:val="en-US" w:eastAsia="zh-CN"/>
        </w:rPr>
        <w:t xml:space="preserve">9.2.4 </w:t>
      </w:r>
      <w:r>
        <w:rPr>
          <w:rFonts w:hint="eastAsia"/>
          <w:color w:val="000000"/>
        </w:rPr>
        <w:t>不同</w:t>
      </w:r>
      <w:r>
        <w:rPr>
          <w:rFonts w:hint="eastAsia"/>
          <w:color w:val="000000"/>
          <w:lang w:eastAsia="zh-CN"/>
        </w:rPr>
        <w:t>响应人</w:t>
      </w:r>
      <w:r>
        <w:rPr>
          <w:rFonts w:hint="eastAsia"/>
          <w:color w:val="000000"/>
        </w:rPr>
        <w:t>的</w:t>
      </w:r>
      <w:r>
        <w:rPr>
          <w:rFonts w:hint="eastAsia"/>
          <w:color w:val="000000"/>
          <w:lang w:eastAsia="zh-CN"/>
        </w:rPr>
        <w:t>响应文件</w:t>
      </w:r>
      <w:r>
        <w:rPr>
          <w:rFonts w:hint="eastAsia"/>
          <w:color w:val="000000"/>
        </w:rPr>
        <w:t>相互混装；</w:t>
      </w:r>
    </w:p>
    <w:p w14:paraId="763A538E">
      <w:pPr>
        <w:bidi w:val="0"/>
        <w:rPr>
          <w:color w:val="000000"/>
        </w:rPr>
      </w:pPr>
      <w:r>
        <w:rPr>
          <w:rFonts w:hint="eastAsia"/>
          <w:color w:val="000000"/>
          <w:lang w:val="en-US" w:eastAsia="zh-CN"/>
        </w:rPr>
        <w:t xml:space="preserve">9.2.5 </w:t>
      </w:r>
      <w:r>
        <w:rPr>
          <w:rFonts w:hint="eastAsia"/>
          <w:color w:val="000000"/>
        </w:rPr>
        <w:t>不同</w:t>
      </w:r>
      <w:r>
        <w:rPr>
          <w:rFonts w:hint="eastAsia"/>
          <w:color w:val="000000"/>
          <w:lang w:eastAsia="zh-CN"/>
        </w:rPr>
        <w:t>响应人</w:t>
      </w:r>
      <w:r>
        <w:rPr>
          <w:rFonts w:hint="eastAsia"/>
          <w:color w:val="000000"/>
        </w:rPr>
        <w:t>的</w:t>
      </w:r>
      <w:r>
        <w:rPr>
          <w:rFonts w:hint="eastAsia"/>
          <w:color w:val="000000"/>
          <w:lang w:eastAsia="zh-CN"/>
        </w:rPr>
        <w:t>响应保证金</w:t>
      </w:r>
      <w:r>
        <w:rPr>
          <w:rFonts w:hint="eastAsia"/>
          <w:color w:val="000000"/>
        </w:rPr>
        <w:t>从同一单位或者个人的账户转出。</w:t>
      </w:r>
    </w:p>
    <w:p w14:paraId="12D52C33">
      <w:pPr>
        <w:bidi w:val="0"/>
        <w:rPr>
          <w:color w:val="000000"/>
        </w:rPr>
      </w:pPr>
      <w:r>
        <w:rPr>
          <w:rFonts w:hint="eastAsia"/>
          <w:color w:val="000000"/>
          <w:lang w:val="en-US" w:eastAsia="zh-CN"/>
        </w:rPr>
        <w:t xml:space="preserve">9.3 </w:t>
      </w:r>
      <w:r>
        <w:rPr>
          <w:rFonts w:hint="eastAsia"/>
          <w:color w:val="000000"/>
        </w:rPr>
        <w:t>使用通过受让或者租借等方式获取的资格、资质证书</w:t>
      </w:r>
      <w:r>
        <w:rPr>
          <w:rFonts w:hint="eastAsia"/>
          <w:color w:val="000000"/>
          <w:lang w:val="en-US" w:eastAsia="zh-CN"/>
        </w:rPr>
        <w:t>响应</w:t>
      </w:r>
      <w:r>
        <w:rPr>
          <w:rFonts w:hint="eastAsia"/>
          <w:color w:val="000000"/>
        </w:rPr>
        <w:t>的，属于以他人名义</w:t>
      </w:r>
      <w:r>
        <w:rPr>
          <w:rFonts w:hint="eastAsia"/>
          <w:color w:val="000000"/>
          <w:lang w:val="en-US" w:eastAsia="zh-CN"/>
        </w:rPr>
        <w:t>响应</w:t>
      </w:r>
      <w:r>
        <w:rPr>
          <w:rFonts w:hint="eastAsia"/>
          <w:color w:val="000000"/>
        </w:rPr>
        <w:t>。</w:t>
      </w:r>
    </w:p>
    <w:p w14:paraId="3EE743C9">
      <w:pPr>
        <w:bidi w:val="0"/>
        <w:rPr>
          <w:color w:val="000000"/>
        </w:rPr>
      </w:pPr>
      <w:r>
        <w:rPr>
          <w:rFonts w:hint="eastAsia"/>
          <w:color w:val="000000"/>
          <w:lang w:val="en-US" w:eastAsia="zh-CN"/>
        </w:rPr>
        <w:t xml:space="preserve">9.4 </w:t>
      </w:r>
      <w:r>
        <w:rPr>
          <w:rFonts w:hint="eastAsia"/>
          <w:color w:val="000000"/>
          <w:lang w:eastAsia="zh-CN"/>
        </w:rPr>
        <w:t>响应人</w:t>
      </w:r>
      <w:r>
        <w:rPr>
          <w:rFonts w:hint="eastAsia"/>
          <w:color w:val="000000"/>
        </w:rPr>
        <w:t>有下列情形之一的，属于弄虚作假的行为：</w:t>
      </w:r>
    </w:p>
    <w:p w14:paraId="4C1EAC40">
      <w:pPr>
        <w:bidi w:val="0"/>
        <w:rPr>
          <w:color w:val="000000"/>
        </w:rPr>
      </w:pPr>
      <w:r>
        <w:rPr>
          <w:rFonts w:hint="eastAsia"/>
          <w:color w:val="000000"/>
          <w:lang w:val="en-US" w:eastAsia="zh-CN"/>
        </w:rPr>
        <w:t xml:space="preserve">9.4.1 </w:t>
      </w:r>
      <w:r>
        <w:rPr>
          <w:rFonts w:hint="eastAsia"/>
          <w:color w:val="000000"/>
        </w:rPr>
        <w:t>使用伪造、变造的许可证件；</w:t>
      </w:r>
    </w:p>
    <w:p w14:paraId="4F21697B">
      <w:pPr>
        <w:bidi w:val="0"/>
        <w:rPr>
          <w:color w:val="000000"/>
        </w:rPr>
      </w:pPr>
      <w:r>
        <w:rPr>
          <w:rFonts w:hint="eastAsia"/>
          <w:color w:val="000000"/>
          <w:lang w:val="en-US" w:eastAsia="zh-CN"/>
        </w:rPr>
        <w:t xml:space="preserve">9.4.2 </w:t>
      </w:r>
      <w:r>
        <w:rPr>
          <w:rFonts w:hint="eastAsia"/>
          <w:color w:val="000000"/>
        </w:rPr>
        <w:t>提供虚假的财务状况或者虚假业绩；</w:t>
      </w:r>
    </w:p>
    <w:p w14:paraId="3D6E7496">
      <w:pPr>
        <w:bidi w:val="0"/>
        <w:rPr>
          <w:color w:val="000000"/>
        </w:rPr>
      </w:pPr>
      <w:r>
        <w:rPr>
          <w:rFonts w:hint="eastAsia"/>
          <w:color w:val="000000"/>
          <w:lang w:val="en-US" w:eastAsia="zh-CN"/>
        </w:rPr>
        <w:t xml:space="preserve">9.4.3 </w:t>
      </w:r>
      <w:r>
        <w:rPr>
          <w:rFonts w:hint="eastAsia"/>
          <w:color w:val="000000"/>
        </w:rPr>
        <w:t>提供虚假的项目负责人或者主要技术人员简历、劳动关系证明；</w:t>
      </w:r>
    </w:p>
    <w:p w14:paraId="1D402C54">
      <w:pPr>
        <w:bidi w:val="0"/>
        <w:rPr>
          <w:color w:val="000000"/>
        </w:rPr>
      </w:pPr>
      <w:r>
        <w:rPr>
          <w:rFonts w:hint="eastAsia"/>
          <w:color w:val="000000"/>
          <w:lang w:val="en-US" w:eastAsia="zh-CN"/>
        </w:rPr>
        <w:t xml:space="preserve">9.4.4 </w:t>
      </w:r>
      <w:r>
        <w:rPr>
          <w:rFonts w:hint="eastAsia"/>
          <w:color w:val="000000"/>
        </w:rPr>
        <w:t>提供虚假的信用状况；</w:t>
      </w:r>
    </w:p>
    <w:p w14:paraId="03968446">
      <w:pPr>
        <w:bidi w:val="0"/>
        <w:rPr>
          <w:color w:val="000000"/>
        </w:rPr>
      </w:pPr>
      <w:r>
        <w:rPr>
          <w:rFonts w:hint="eastAsia"/>
          <w:color w:val="000000"/>
          <w:lang w:val="en-US" w:eastAsia="zh-CN"/>
        </w:rPr>
        <w:t xml:space="preserve">9.4.5 </w:t>
      </w:r>
      <w:r>
        <w:rPr>
          <w:rFonts w:hint="eastAsia"/>
          <w:color w:val="000000"/>
        </w:rPr>
        <w:t>其它弄虚作假的行为。</w:t>
      </w:r>
    </w:p>
    <w:p w14:paraId="5F1D5623">
      <w:pPr>
        <w:bidi w:val="0"/>
        <w:rPr>
          <w:color w:val="000000"/>
        </w:rPr>
      </w:pPr>
      <w:r>
        <w:rPr>
          <w:rFonts w:hint="eastAsia"/>
          <w:color w:val="000000"/>
        </w:rPr>
        <w:t>针对以上情况，</w:t>
      </w:r>
      <w:r>
        <w:rPr>
          <w:rFonts w:hint="eastAsia"/>
          <w:color w:val="000000"/>
          <w:lang w:eastAsia="zh-CN"/>
        </w:rPr>
        <w:t>采购人</w:t>
      </w:r>
      <w:r>
        <w:rPr>
          <w:rFonts w:hint="eastAsia"/>
          <w:color w:val="000000"/>
        </w:rPr>
        <w:t>有权没收</w:t>
      </w:r>
      <w:r>
        <w:rPr>
          <w:rFonts w:hint="eastAsia"/>
          <w:color w:val="000000"/>
          <w:lang w:eastAsia="zh-CN"/>
        </w:rPr>
        <w:t>响应人</w:t>
      </w:r>
      <w:r>
        <w:rPr>
          <w:rFonts w:hint="eastAsia"/>
          <w:color w:val="000000"/>
        </w:rPr>
        <w:t>的</w:t>
      </w:r>
      <w:r>
        <w:rPr>
          <w:rFonts w:hint="eastAsia"/>
          <w:color w:val="000000"/>
          <w:lang w:eastAsia="zh-CN"/>
        </w:rPr>
        <w:t>响应保证金</w:t>
      </w:r>
      <w:r>
        <w:rPr>
          <w:rFonts w:hint="eastAsia"/>
          <w:color w:val="000000"/>
        </w:rPr>
        <w:t>，并保留进一步追究由此带来损失的权利。</w:t>
      </w:r>
    </w:p>
    <w:p w14:paraId="613B8D09">
      <w:pPr>
        <w:pStyle w:val="3"/>
        <w:bidi w:val="0"/>
        <w:rPr>
          <w:color w:val="000000"/>
        </w:rPr>
      </w:pPr>
      <w:bookmarkStart w:id="39" w:name="_Toc89675169"/>
      <w:r>
        <w:rPr>
          <w:rFonts w:hint="eastAsia"/>
          <w:color w:val="000000"/>
          <w:lang w:val="en-US" w:eastAsia="zh-CN"/>
        </w:rPr>
        <w:t xml:space="preserve">10. </w:t>
      </w:r>
      <w:r>
        <w:rPr>
          <w:rFonts w:hint="eastAsia"/>
          <w:color w:val="000000"/>
        </w:rPr>
        <w:t>提问、质疑、投诉</w:t>
      </w:r>
    </w:p>
    <w:p w14:paraId="285CC2AA">
      <w:pPr>
        <w:bidi w:val="0"/>
        <w:rPr>
          <w:color w:val="000000"/>
        </w:rPr>
      </w:pPr>
      <w:r>
        <w:rPr>
          <w:rFonts w:hint="eastAsia"/>
          <w:color w:val="000000"/>
          <w:lang w:val="en-US" w:eastAsia="zh-CN"/>
        </w:rPr>
        <w:t xml:space="preserve">10.1 </w:t>
      </w:r>
      <w:r>
        <w:rPr>
          <w:rFonts w:hint="eastAsia"/>
          <w:color w:val="000000"/>
        </w:rPr>
        <w:t>补遗内容可能影响</w:t>
      </w:r>
      <w:r>
        <w:rPr>
          <w:rFonts w:hint="eastAsia"/>
          <w:color w:val="000000"/>
          <w:lang w:eastAsia="zh-CN"/>
        </w:rPr>
        <w:t>响应文件</w:t>
      </w:r>
      <w:r>
        <w:rPr>
          <w:rFonts w:hint="eastAsia"/>
          <w:color w:val="000000"/>
        </w:rPr>
        <w:t>编制的，须在</w:t>
      </w:r>
      <w:r>
        <w:rPr>
          <w:rFonts w:hint="eastAsia"/>
          <w:color w:val="000000"/>
          <w:lang w:eastAsia="zh-CN"/>
        </w:rPr>
        <w:t>响应截止时间</w:t>
      </w:r>
      <w:r>
        <w:rPr>
          <w:rFonts w:hint="eastAsia"/>
          <w:color w:val="000000"/>
        </w:rPr>
        <w:t>3日前发布，发布时间至</w:t>
      </w:r>
      <w:r>
        <w:rPr>
          <w:rFonts w:hint="eastAsia"/>
          <w:color w:val="000000"/>
          <w:lang w:eastAsia="zh-CN"/>
        </w:rPr>
        <w:t>响应截止时间</w:t>
      </w:r>
      <w:r>
        <w:rPr>
          <w:rFonts w:hint="eastAsia"/>
          <w:color w:val="000000"/>
        </w:rPr>
        <w:t>不足3日的，须相应延后</w:t>
      </w:r>
      <w:r>
        <w:rPr>
          <w:rFonts w:hint="eastAsia"/>
          <w:color w:val="000000"/>
          <w:lang w:eastAsia="zh-CN"/>
        </w:rPr>
        <w:t>响应截止时间</w:t>
      </w:r>
      <w:r>
        <w:rPr>
          <w:rFonts w:hint="eastAsia"/>
          <w:color w:val="000000"/>
        </w:rPr>
        <w:t>。</w:t>
      </w:r>
    </w:p>
    <w:p w14:paraId="7C1FA545">
      <w:pPr>
        <w:bidi w:val="0"/>
        <w:rPr>
          <w:rFonts w:hint="eastAsia"/>
          <w:color w:val="000000"/>
        </w:rPr>
      </w:pPr>
      <w:r>
        <w:rPr>
          <w:rFonts w:hint="eastAsia"/>
          <w:color w:val="000000"/>
          <w:lang w:val="en-US" w:eastAsia="zh-CN"/>
        </w:rPr>
        <w:t xml:space="preserve">10.2 </w:t>
      </w:r>
      <w:r>
        <w:rPr>
          <w:rFonts w:hint="eastAsia"/>
          <w:color w:val="000000"/>
          <w:lang w:eastAsia="zh-CN"/>
        </w:rPr>
        <w:t>响应人</w:t>
      </w:r>
      <w:r>
        <w:rPr>
          <w:rFonts w:hint="eastAsia"/>
          <w:color w:val="000000"/>
        </w:rPr>
        <w:t>对</w:t>
      </w:r>
      <w:r>
        <w:rPr>
          <w:rFonts w:hint="eastAsia"/>
          <w:color w:val="000000"/>
          <w:lang w:eastAsia="zh-CN"/>
        </w:rPr>
        <w:t>询比文件</w:t>
      </w:r>
      <w:r>
        <w:rPr>
          <w:rFonts w:hint="eastAsia"/>
          <w:color w:val="000000"/>
        </w:rPr>
        <w:t>和答疑补遗有质疑的，应当在</w:t>
      </w:r>
      <w:r>
        <w:rPr>
          <w:rFonts w:hint="eastAsia"/>
          <w:color w:val="000000"/>
          <w:lang w:eastAsia="zh-CN"/>
        </w:rPr>
        <w:t>响应截止时间</w:t>
      </w:r>
      <w:r>
        <w:rPr>
          <w:rFonts w:hint="eastAsia"/>
          <w:color w:val="000000"/>
        </w:rPr>
        <w:t>3日前，以书面形式通知</w:t>
      </w:r>
      <w:r>
        <w:rPr>
          <w:rFonts w:hint="eastAsia"/>
          <w:color w:val="000000"/>
          <w:lang w:eastAsia="zh-CN"/>
        </w:rPr>
        <w:t>采购人</w:t>
      </w:r>
      <w:r>
        <w:rPr>
          <w:rFonts w:hint="eastAsia"/>
          <w:color w:val="000000"/>
        </w:rPr>
        <w:t>。</w:t>
      </w:r>
      <w:r>
        <w:rPr>
          <w:rFonts w:hint="eastAsia"/>
          <w:color w:val="000000"/>
          <w:lang w:eastAsia="zh-CN"/>
        </w:rPr>
        <w:t>采购人</w:t>
      </w:r>
      <w:r>
        <w:rPr>
          <w:rFonts w:hint="eastAsia"/>
          <w:color w:val="000000"/>
        </w:rPr>
        <w:t>认为有必要对</w:t>
      </w:r>
      <w:r>
        <w:rPr>
          <w:rFonts w:hint="eastAsia"/>
          <w:color w:val="000000"/>
          <w:lang w:eastAsia="zh-CN"/>
        </w:rPr>
        <w:t>响应人</w:t>
      </w:r>
      <w:r>
        <w:rPr>
          <w:rFonts w:hint="eastAsia"/>
          <w:color w:val="000000"/>
        </w:rPr>
        <w:t>所提问题进行答复或对</w:t>
      </w:r>
      <w:r>
        <w:rPr>
          <w:rFonts w:hint="eastAsia"/>
          <w:color w:val="000000"/>
          <w:lang w:eastAsia="zh-CN"/>
        </w:rPr>
        <w:t>询比文件</w:t>
      </w:r>
      <w:r>
        <w:rPr>
          <w:rFonts w:hint="eastAsia"/>
          <w:color w:val="000000"/>
        </w:rPr>
        <w:t>进行补充时，将答复内容以补遗的形式发布。</w:t>
      </w:r>
    </w:p>
    <w:p w14:paraId="75332737">
      <w:pPr>
        <w:bidi w:val="0"/>
        <w:rPr>
          <w:color w:val="000000"/>
        </w:rPr>
      </w:pPr>
      <w:r>
        <w:rPr>
          <w:rFonts w:hint="eastAsia"/>
          <w:color w:val="000000"/>
          <w:lang w:val="en-US" w:eastAsia="zh-CN"/>
        </w:rPr>
        <w:t xml:space="preserve">10.3 </w:t>
      </w:r>
      <w:r>
        <w:rPr>
          <w:rFonts w:hint="eastAsia"/>
          <w:color w:val="000000"/>
          <w:lang w:eastAsia="zh-CN"/>
        </w:rPr>
        <w:t>响应人</w:t>
      </w:r>
      <w:r>
        <w:rPr>
          <w:rFonts w:hint="eastAsia"/>
          <w:color w:val="000000"/>
        </w:rPr>
        <w:t>对公示的</w:t>
      </w:r>
      <w:r>
        <w:rPr>
          <w:rFonts w:hint="eastAsia"/>
          <w:color w:val="000000"/>
          <w:lang w:eastAsia="zh-CN"/>
        </w:rPr>
        <w:t>成交</w:t>
      </w:r>
      <w:r>
        <w:rPr>
          <w:rFonts w:hint="eastAsia"/>
          <w:color w:val="000000"/>
        </w:rPr>
        <w:t>结果有质疑，</w:t>
      </w:r>
      <w:r>
        <w:rPr>
          <w:rFonts w:hint="eastAsia"/>
          <w:color w:val="000000"/>
          <w:lang w:eastAsia="zh-CN"/>
        </w:rPr>
        <w:t>响应人</w:t>
      </w:r>
      <w:r>
        <w:rPr>
          <w:rFonts w:hint="eastAsia"/>
          <w:color w:val="000000"/>
        </w:rPr>
        <w:t>需在公示期内以书面形式向</w:t>
      </w:r>
      <w:r>
        <w:rPr>
          <w:rFonts w:hint="eastAsia"/>
          <w:color w:val="000000"/>
          <w:lang w:eastAsia="zh-CN"/>
        </w:rPr>
        <w:t>采购人</w:t>
      </w:r>
      <w:r>
        <w:rPr>
          <w:rFonts w:hint="eastAsia"/>
          <w:color w:val="000000"/>
        </w:rPr>
        <w:t>提出质疑。</w:t>
      </w:r>
      <w:r>
        <w:rPr>
          <w:rFonts w:hint="eastAsia"/>
          <w:color w:val="000000"/>
          <w:lang w:eastAsia="zh-CN"/>
        </w:rPr>
        <w:t>采购人</w:t>
      </w:r>
      <w:r>
        <w:rPr>
          <w:rFonts w:hint="eastAsia"/>
          <w:color w:val="000000"/>
        </w:rPr>
        <w:t>认为有必要对</w:t>
      </w:r>
      <w:r>
        <w:rPr>
          <w:rFonts w:hint="eastAsia"/>
          <w:color w:val="000000"/>
          <w:lang w:eastAsia="zh-CN"/>
        </w:rPr>
        <w:t>响应人</w:t>
      </w:r>
      <w:r>
        <w:rPr>
          <w:rFonts w:hint="eastAsia"/>
          <w:color w:val="000000"/>
        </w:rPr>
        <w:t>所提</w:t>
      </w:r>
      <w:r>
        <w:rPr>
          <w:rFonts w:hint="eastAsia"/>
          <w:color w:val="000000"/>
          <w:lang w:val="en-US" w:eastAsia="zh-CN"/>
        </w:rPr>
        <w:t>质疑</w:t>
      </w:r>
      <w:r>
        <w:rPr>
          <w:rFonts w:hint="eastAsia"/>
          <w:color w:val="000000"/>
        </w:rPr>
        <w:t>进行答复时，</w:t>
      </w:r>
      <w:r>
        <w:rPr>
          <w:rFonts w:hint="eastAsia"/>
          <w:color w:val="000000"/>
          <w:lang w:val="en-US" w:eastAsia="zh-CN"/>
        </w:rPr>
        <w:t>将以书面形式进行答复</w:t>
      </w:r>
      <w:r>
        <w:rPr>
          <w:rFonts w:hint="eastAsia"/>
          <w:color w:val="000000"/>
        </w:rPr>
        <w:t>。</w:t>
      </w:r>
    </w:p>
    <w:p w14:paraId="12712AF9">
      <w:pPr>
        <w:bidi w:val="0"/>
        <w:rPr>
          <w:color w:val="000000"/>
        </w:rPr>
      </w:pPr>
      <w:r>
        <w:rPr>
          <w:rFonts w:hint="eastAsia"/>
          <w:color w:val="000000"/>
          <w:lang w:val="en-US" w:eastAsia="zh-CN"/>
        </w:rPr>
        <w:t xml:space="preserve">10.4 </w:t>
      </w:r>
      <w:r>
        <w:rPr>
          <w:rFonts w:hint="eastAsia"/>
          <w:color w:val="000000"/>
          <w:lang w:eastAsia="zh-CN"/>
        </w:rPr>
        <w:t>响应人</w:t>
      </w:r>
      <w:r>
        <w:rPr>
          <w:rFonts w:hint="eastAsia"/>
          <w:color w:val="000000"/>
        </w:rPr>
        <w:t>对</w:t>
      </w:r>
      <w:r>
        <w:rPr>
          <w:rFonts w:hint="eastAsia"/>
          <w:color w:val="000000"/>
          <w:lang w:eastAsia="zh-CN"/>
        </w:rPr>
        <w:t>采购人</w:t>
      </w:r>
      <w:r>
        <w:rPr>
          <w:rFonts w:hint="eastAsia"/>
          <w:color w:val="000000"/>
        </w:rPr>
        <w:t>的答复不满意或者有质疑，可向</w:t>
      </w:r>
      <w:r>
        <w:rPr>
          <w:rFonts w:hint="eastAsia"/>
          <w:color w:val="000000"/>
          <w:lang w:eastAsia="zh-CN"/>
        </w:rPr>
        <w:t>采购人</w:t>
      </w:r>
      <w:r>
        <w:rPr>
          <w:rFonts w:hint="eastAsia"/>
          <w:color w:val="000000"/>
        </w:rPr>
        <w:t>纪检监察部投诉。</w:t>
      </w:r>
    </w:p>
    <w:p w14:paraId="05256691">
      <w:pPr>
        <w:bidi w:val="0"/>
        <w:rPr>
          <w:color w:val="000000"/>
        </w:rPr>
      </w:pPr>
      <w:r>
        <w:rPr>
          <w:rFonts w:hint="eastAsia"/>
          <w:color w:val="000000"/>
        </w:rPr>
        <w:t>采购质疑邮箱：</w:t>
      </w:r>
      <w:r>
        <w:rPr>
          <w:color w:val="000000"/>
        </w:rPr>
        <w:t>sx.jcb@ccqtgb.com</w:t>
      </w:r>
    </w:p>
    <w:p w14:paraId="38090267">
      <w:pPr>
        <w:bidi w:val="0"/>
        <w:rPr>
          <w:rFonts w:hint="eastAsia"/>
          <w:color w:val="000000"/>
        </w:rPr>
      </w:pPr>
      <w:r>
        <w:rPr>
          <w:rFonts w:hint="eastAsia"/>
          <w:color w:val="000000"/>
        </w:rPr>
        <w:t>采购投诉邮箱：</w:t>
      </w:r>
      <w:bookmarkStart w:id="40" w:name="_Hlk74215856"/>
      <w:r>
        <w:rPr>
          <w:rFonts w:hint="eastAsia"/>
          <w:color w:val="000000"/>
        </w:rPr>
        <w:t>sxyhjjz@</w:t>
      </w:r>
      <w:r>
        <w:rPr>
          <w:color w:val="000000"/>
        </w:rPr>
        <w:t>ccqtgb</w:t>
      </w:r>
      <w:r>
        <w:rPr>
          <w:rFonts w:hint="eastAsia"/>
          <w:color w:val="000000"/>
        </w:rPr>
        <w:t>.com</w:t>
      </w:r>
      <w:bookmarkEnd w:id="40"/>
    </w:p>
    <w:p w14:paraId="7D8F90A9">
      <w:pPr>
        <w:pStyle w:val="3"/>
        <w:bidi w:val="0"/>
        <w:rPr>
          <w:rFonts w:hint="eastAsia"/>
          <w:color w:val="000000"/>
        </w:rPr>
      </w:pPr>
      <w:bookmarkStart w:id="41" w:name="_Toc275199618"/>
      <w:bookmarkStart w:id="42" w:name="_Toc89675157"/>
      <w:bookmarkStart w:id="43" w:name="_Toc11439"/>
      <w:bookmarkStart w:id="44" w:name="_Toc440628924"/>
      <w:bookmarkStart w:id="45" w:name="_Toc15059431"/>
      <w:r>
        <w:rPr>
          <w:rFonts w:hint="eastAsia"/>
          <w:color w:val="000000"/>
          <w:lang w:val="en-US" w:eastAsia="zh-CN"/>
        </w:rPr>
        <w:t xml:space="preserve">11. </w:t>
      </w:r>
      <w:r>
        <w:rPr>
          <w:rFonts w:hint="eastAsia"/>
          <w:color w:val="000000"/>
          <w:lang w:eastAsia="zh-CN"/>
        </w:rPr>
        <w:t>无效响应</w:t>
      </w:r>
      <w:r>
        <w:rPr>
          <w:rFonts w:hint="eastAsia"/>
          <w:color w:val="000000"/>
        </w:rPr>
        <w:t>条款</w:t>
      </w:r>
      <w:bookmarkEnd w:id="41"/>
      <w:bookmarkEnd w:id="42"/>
      <w:bookmarkEnd w:id="43"/>
      <w:bookmarkEnd w:id="44"/>
      <w:bookmarkEnd w:id="45"/>
    </w:p>
    <w:p w14:paraId="4492B966">
      <w:pPr>
        <w:bidi w:val="0"/>
        <w:rPr>
          <w:color w:val="000000"/>
        </w:rPr>
      </w:pPr>
      <w:r>
        <w:rPr>
          <w:rFonts w:hint="eastAsia"/>
          <w:color w:val="000000"/>
          <w:lang w:eastAsia="zh-CN"/>
        </w:rPr>
        <w:t>响应人</w:t>
      </w:r>
      <w:r>
        <w:rPr>
          <w:rFonts w:hint="eastAsia"/>
          <w:color w:val="000000"/>
        </w:rPr>
        <w:t>或其</w:t>
      </w:r>
      <w:r>
        <w:rPr>
          <w:rFonts w:hint="eastAsia"/>
          <w:color w:val="000000"/>
          <w:lang w:eastAsia="zh-CN"/>
        </w:rPr>
        <w:t>响应文件</w:t>
      </w:r>
      <w:r>
        <w:rPr>
          <w:rFonts w:hint="eastAsia"/>
          <w:color w:val="000000"/>
        </w:rPr>
        <w:t>出现下列情况之一者，应为</w:t>
      </w:r>
      <w:r>
        <w:rPr>
          <w:rFonts w:hint="eastAsia"/>
          <w:color w:val="000000"/>
          <w:lang w:eastAsia="zh-CN"/>
        </w:rPr>
        <w:t>无效响应</w:t>
      </w:r>
      <w:r>
        <w:rPr>
          <w:rFonts w:hint="eastAsia"/>
          <w:color w:val="000000"/>
        </w:rPr>
        <w:t>：</w:t>
      </w:r>
    </w:p>
    <w:p w14:paraId="31788A54">
      <w:pPr>
        <w:bidi w:val="0"/>
        <w:rPr>
          <w:color w:val="000000"/>
        </w:rPr>
      </w:pPr>
      <w:r>
        <w:rPr>
          <w:rFonts w:hint="eastAsia"/>
          <w:color w:val="000000"/>
          <w:lang w:val="en-US" w:eastAsia="zh-CN"/>
        </w:rPr>
        <w:t xml:space="preserve">11.1 </w:t>
      </w:r>
      <w:r>
        <w:rPr>
          <w:rFonts w:hint="eastAsia"/>
          <w:color w:val="000000"/>
          <w:lang w:eastAsia="zh-CN"/>
        </w:rPr>
        <w:t>响应人</w:t>
      </w:r>
      <w:r>
        <w:rPr>
          <w:color w:val="000000"/>
        </w:rPr>
        <w:t>未按</w:t>
      </w:r>
      <w:r>
        <w:rPr>
          <w:rFonts w:hint="eastAsia"/>
          <w:color w:val="000000"/>
          <w:lang w:eastAsia="zh-CN"/>
        </w:rPr>
        <w:t>询比文件</w:t>
      </w:r>
      <w:r>
        <w:rPr>
          <w:color w:val="000000"/>
        </w:rPr>
        <w:t>规定</w:t>
      </w:r>
      <w:r>
        <w:rPr>
          <w:rFonts w:hint="eastAsia"/>
          <w:color w:val="000000"/>
          <w:lang w:val="en-US" w:eastAsia="zh-CN"/>
        </w:rPr>
        <w:t>在</w:t>
      </w:r>
      <w:r>
        <w:rPr>
          <w:rFonts w:hint="eastAsia"/>
          <w:color w:val="000000"/>
          <w:lang w:eastAsia="zh-CN"/>
        </w:rPr>
        <w:t>响应保证金</w:t>
      </w:r>
      <w:r>
        <w:rPr>
          <w:rFonts w:hint="eastAsia"/>
          <w:color w:val="000000"/>
        </w:rPr>
        <w:t>递交截止时间</w:t>
      </w:r>
      <w:r>
        <w:rPr>
          <w:rFonts w:hint="eastAsia"/>
          <w:color w:val="000000"/>
          <w:lang w:val="en-US" w:eastAsia="zh-CN"/>
        </w:rPr>
        <w:t>内</w:t>
      </w:r>
      <w:r>
        <w:rPr>
          <w:color w:val="000000"/>
        </w:rPr>
        <w:t>提交足额</w:t>
      </w:r>
      <w:r>
        <w:rPr>
          <w:rFonts w:hint="eastAsia"/>
          <w:color w:val="000000"/>
          <w:lang w:eastAsia="zh-CN"/>
        </w:rPr>
        <w:t>响应保证金</w:t>
      </w:r>
      <w:r>
        <w:rPr>
          <w:color w:val="000000"/>
        </w:rPr>
        <w:t>的</w:t>
      </w:r>
      <w:r>
        <w:rPr>
          <w:rFonts w:hint="eastAsia"/>
          <w:color w:val="000000"/>
        </w:rPr>
        <w:t>。</w:t>
      </w:r>
    </w:p>
    <w:p w14:paraId="2A3BF7D8">
      <w:pPr>
        <w:bidi w:val="0"/>
        <w:rPr>
          <w:color w:val="000000"/>
        </w:rPr>
      </w:pPr>
      <w:r>
        <w:rPr>
          <w:rFonts w:hint="eastAsia"/>
          <w:color w:val="000000"/>
          <w:lang w:val="en-US" w:eastAsia="zh-CN"/>
        </w:rPr>
        <w:t xml:space="preserve">11.2 </w:t>
      </w:r>
      <w:r>
        <w:rPr>
          <w:rFonts w:hint="eastAsia"/>
          <w:color w:val="000000"/>
          <w:lang w:eastAsia="zh-CN"/>
        </w:rPr>
        <w:t>响应人</w:t>
      </w:r>
      <w:r>
        <w:rPr>
          <w:color w:val="000000"/>
        </w:rPr>
        <w:t>未通过</w:t>
      </w:r>
      <w:r>
        <w:rPr>
          <w:rFonts w:hint="eastAsia"/>
          <w:color w:val="000000"/>
        </w:rPr>
        <w:t>资格评审</w:t>
      </w:r>
      <w:r>
        <w:rPr>
          <w:rFonts w:hint="eastAsia"/>
          <w:color w:val="000000"/>
          <w:lang w:eastAsia="zh-CN"/>
        </w:rPr>
        <w:t>、</w:t>
      </w:r>
      <w:r>
        <w:rPr>
          <w:rFonts w:hint="eastAsia"/>
          <w:color w:val="000000"/>
        </w:rPr>
        <w:t>形式评审</w:t>
      </w:r>
      <w:r>
        <w:rPr>
          <w:rFonts w:hint="eastAsia"/>
          <w:color w:val="000000"/>
          <w:lang w:eastAsia="zh-CN"/>
        </w:rPr>
        <w:t>、</w:t>
      </w:r>
      <w:r>
        <w:rPr>
          <w:rFonts w:hint="eastAsia"/>
          <w:color w:val="000000"/>
        </w:rPr>
        <w:t>响应性评审</w:t>
      </w:r>
      <w:r>
        <w:rPr>
          <w:color w:val="000000"/>
        </w:rPr>
        <w:t>或</w:t>
      </w:r>
      <w:r>
        <w:rPr>
          <w:rFonts w:hint="eastAsia"/>
          <w:color w:val="000000"/>
          <w:lang w:eastAsia="zh-CN"/>
        </w:rPr>
        <w:t>响应文件</w:t>
      </w:r>
      <w:r>
        <w:rPr>
          <w:color w:val="000000"/>
        </w:rPr>
        <w:t>经证实存在弄虚作假的</w:t>
      </w:r>
      <w:r>
        <w:rPr>
          <w:rFonts w:hint="eastAsia"/>
          <w:color w:val="000000"/>
        </w:rPr>
        <w:t>。</w:t>
      </w:r>
    </w:p>
    <w:p w14:paraId="5D741200">
      <w:pPr>
        <w:bidi w:val="0"/>
        <w:rPr>
          <w:color w:val="000000"/>
        </w:rPr>
      </w:pPr>
      <w:r>
        <w:rPr>
          <w:rFonts w:hint="eastAsia"/>
          <w:color w:val="000000"/>
          <w:lang w:val="en-US" w:eastAsia="zh-CN"/>
        </w:rPr>
        <w:t xml:space="preserve">11.3 </w:t>
      </w:r>
      <w:r>
        <w:rPr>
          <w:rFonts w:hint="eastAsia"/>
          <w:color w:val="000000"/>
          <w:lang w:eastAsia="zh-CN"/>
        </w:rPr>
        <w:t>响应人</w:t>
      </w:r>
      <w:r>
        <w:rPr>
          <w:rFonts w:hint="eastAsia"/>
          <w:color w:val="000000"/>
        </w:rPr>
        <w:t>超出其营业执照或事业单位法人证书上经营范围（业务范围）</w:t>
      </w:r>
      <w:r>
        <w:rPr>
          <w:rFonts w:hint="eastAsia"/>
          <w:color w:val="000000"/>
          <w:lang w:val="en-US" w:eastAsia="zh-CN"/>
        </w:rPr>
        <w:t>响应</w:t>
      </w:r>
      <w:r>
        <w:rPr>
          <w:rFonts w:hint="eastAsia"/>
          <w:color w:val="000000"/>
        </w:rPr>
        <w:t>的。</w:t>
      </w:r>
    </w:p>
    <w:p w14:paraId="29F8A635">
      <w:pPr>
        <w:bidi w:val="0"/>
        <w:rPr>
          <w:color w:val="000000"/>
        </w:rPr>
      </w:pPr>
      <w:r>
        <w:rPr>
          <w:rFonts w:hint="eastAsia"/>
          <w:color w:val="000000"/>
          <w:lang w:val="en-US" w:eastAsia="zh-CN"/>
        </w:rPr>
        <w:t xml:space="preserve">11.4 </w:t>
      </w:r>
      <w:r>
        <w:rPr>
          <w:rFonts w:hint="eastAsia"/>
          <w:color w:val="000000"/>
        </w:rPr>
        <w:t>单位负责人为同一人或者存在直接控股、管理关系的不同</w:t>
      </w:r>
      <w:r>
        <w:rPr>
          <w:rFonts w:hint="eastAsia"/>
          <w:color w:val="000000"/>
          <w:lang w:eastAsia="zh-CN"/>
        </w:rPr>
        <w:t>响应人</w:t>
      </w:r>
      <w:r>
        <w:rPr>
          <w:rFonts w:hint="eastAsia"/>
          <w:color w:val="000000"/>
        </w:rPr>
        <w:t>，不得参加同一合同项下的采购活动。</w:t>
      </w:r>
    </w:p>
    <w:p w14:paraId="72AE1387">
      <w:pPr>
        <w:bidi w:val="0"/>
        <w:rPr>
          <w:color w:val="000000"/>
        </w:rPr>
      </w:pPr>
      <w:r>
        <w:rPr>
          <w:rFonts w:hint="eastAsia"/>
          <w:color w:val="000000"/>
          <w:lang w:val="en-US" w:eastAsia="zh-CN"/>
        </w:rPr>
        <w:t xml:space="preserve">11.5 </w:t>
      </w:r>
      <w:r>
        <w:rPr>
          <w:color w:val="000000"/>
        </w:rPr>
        <w:t>同一分包的软件，制造商参与</w:t>
      </w:r>
      <w:r>
        <w:rPr>
          <w:rFonts w:hint="eastAsia"/>
          <w:color w:val="000000"/>
          <w:lang w:val="en-US" w:eastAsia="zh-CN"/>
        </w:rPr>
        <w:t>响应</w:t>
      </w:r>
      <w:r>
        <w:rPr>
          <w:color w:val="000000"/>
        </w:rPr>
        <w:t>，再委托代理商参与</w:t>
      </w:r>
      <w:r>
        <w:rPr>
          <w:rFonts w:hint="eastAsia"/>
          <w:color w:val="000000"/>
          <w:lang w:val="en-US" w:eastAsia="zh-CN"/>
        </w:rPr>
        <w:t>响应</w:t>
      </w:r>
      <w:r>
        <w:rPr>
          <w:color w:val="000000"/>
        </w:rPr>
        <w:t>的</w:t>
      </w:r>
      <w:r>
        <w:rPr>
          <w:rFonts w:hint="eastAsia"/>
          <w:color w:val="000000"/>
        </w:rPr>
        <w:t>。</w:t>
      </w:r>
    </w:p>
    <w:p w14:paraId="4FF9C604">
      <w:pPr>
        <w:bidi w:val="0"/>
        <w:rPr>
          <w:color w:val="000000"/>
        </w:rPr>
      </w:pPr>
      <w:r>
        <w:rPr>
          <w:rFonts w:hint="eastAsia"/>
          <w:color w:val="000000"/>
          <w:lang w:val="en-US" w:eastAsia="zh-CN"/>
        </w:rPr>
        <w:t xml:space="preserve">11.6 </w:t>
      </w:r>
      <w:r>
        <w:rPr>
          <w:rFonts w:hint="eastAsia"/>
          <w:color w:val="000000"/>
          <w:lang w:eastAsia="zh-CN"/>
        </w:rPr>
        <w:t>响应文件</w:t>
      </w:r>
      <w:r>
        <w:rPr>
          <w:color w:val="000000"/>
        </w:rPr>
        <w:t>不满足</w:t>
      </w:r>
      <w:r>
        <w:rPr>
          <w:rFonts w:hint="eastAsia"/>
          <w:color w:val="000000"/>
          <w:lang w:eastAsia="zh-CN"/>
        </w:rPr>
        <w:t>询比文件</w:t>
      </w:r>
      <w:r>
        <w:rPr>
          <w:color w:val="000000"/>
        </w:rPr>
        <w:t>第</w:t>
      </w:r>
      <w:r>
        <w:rPr>
          <w:rFonts w:hint="eastAsia"/>
          <w:color w:val="000000"/>
          <w:lang w:val="en-US" w:eastAsia="zh-CN"/>
        </w:rPr>
        <w:t>六</w:t>
      </w:r>
      <w:r>
        <w:rPr>
          <w:color w:val="000000"/>
        </w:rPr>
        <w:t>章</w:t>
      </w:r>
      <w:r>
        <w:rPr>
          <w:rFonts w:hint="eastAsia"/>
          <w:color w:val="000000"/>
          <w:lang w:eastAsia="zh-CN"/>
        </w:rPr>
        <w:t>响应文件</w:t>
      </w:r>
      <w:r>
        <w:rPr>
          <w:color w:val="000000"/>
        </w:rPr>
        <w:t>格式中所规定签字、盖章的</w:t>
      </w:r>
      <w:r>
        <w:rPr>
          <w:rFonts w:hint="eastAsia"/>
          <w:color w:val="000000"/>
        </w:rPr>
        <w:t>。</w:t>
      </w:r>
    </w:p>
    <w:p w14:paraId="5D8E25E9">
      <w:pPr>
        <w:bidi w:val="0"/>
        <w:rPr>
          <w:color w:val="000000"/>
        </w:rPr>
      </w:pPr>
      <w:r>
        <w:rPr>
          <w:rFonts w:hint="eastAsia"/>
          <w:color w:val="000000"/>
          <w:lang w:val="en-US" w:eastAsia="zh-CN"/>
        </w:rPr>
        <w:t xml:space="preserve">11.7 </w:t>
      </w:r>
      <w:r>
        <w:rPr>
          <w:rFonts w:hint="eastAsia"/>
          <w:color w:val="000000"/>
          <w:lang w:eastAsia="zh-CN"/>
        </w:rPr>
        <w:t>响应文件</w:t>
      </w:r>
      <w:r>
        <w:rPr>
          <w:color w:val="000000"/>
        </w:rPr>
        <w:t>出现多个</w:t>
      </w:r>
      <w:r>
        <w:rPr>
          <w:rFonts w:hint="eastAsia"/>
          <w:color w:val="000000"/>
          <w:lang w:val="en-US" w:eastAsia="zh-CN"/>
        </w:rPr>
        <w:t>响应</w:t>
      </w:r>
      <w:r>
        <w:rPr>
          <w:color w:val="000000"/>
        </w:rPr>
        <w:t>方案或</w:t>
      </w:r>
      <w:r>
        <w:rPr>
          <w:rFonts w:hint="eastAsia"/>
          <w:color w:val="000000"/>
          <w:lang w:eastAsia="zh-CN"/>
        </w:rPr>
        <w:t>响应报价</w:t>
      </w:r>
      <w:r>
        <w:rPr>
          <w:color w:val="000000"/>
        </w:rPr>
        <w:t>的</w:t>
      </w:r>
      <w:r>
        <w:rPr>
          <w:rFonts w:hint="eastAsia"/>
          <w:color w:val="000000"/>
        </w:rPr>
        <w:t>。</w:t>
      </w:r>
    </w:p>
    <w:p w14:paraId="40B7AADD">
      <w:pPr>
        <w:bidi w:val="0"/>
        <w:rPr>
          <w:color w:val="000000"/>
        </w:rPr>
      </w:pPr>
      <w:r>
        <w:rPr>
          <w:rFonts w:hint="eastAsia"/>
          <w:color w:val="000000"/>
          <w:lang w:val="en-US" w:eastAsia="zh-CN"/>
        </w:rPr>
        <w:t xml:space="preserve">11.8 </w:t>
      </w:r>
      <w:r>
        <w:rPr>
          <w:rFonts w:hint="eastAsia"/>
          <w:color w:val="000000"/>
          <w:lang w:eastAsia="zh-CN"/>
        </w:rPr>
        <w:t>响应报价</w:t>
      </w:r>
      <w:r>
        <w:rPr>
          <w:color w:val="000000"/>
        </w:rPr>
        <w:t>超出最高限价的</w:t>
      </w:r>
      <w:r>
        <w:rPr>
          <w:rFonts w:hint="eastAsia"/>
          <w:color w:val="000000"/>
        </w:rPr>
        <w:t>。</w:t>
      </w:r>
    </w:p>
    <w:p w14:paraId="2596CF21">
      <w:pPr>
        <w:bidi w:val="0"/>
        <w:rPr>
          <w:color w:val="000000"/>
        </w:rPr>
      </w:pPr>
      <w:r>
        <w:rPr>
          <w:rFonts w:hint="eastAsia"/>
          <w:color w:val="000000"/>
          <w:lang w:val="en-US" w:eastAsia="zh-CN"/>
        </w:rPr>
        <w:t xml:space="preserve">11.9 </w:t>
      </w:r>
      <w:r>
        <w:rPr>
          <w:rFonts w:hint="eastAsia"/>
          <w:color w:val="000000"/>
          <w:lang w:eastAsia="zh-CN"/>
        </w:rPr>
        <w:t>响应文件</w:t>
      </w:r>
      <w:r>
        <w:rPr>
          <w:color w:val="000000"/>
        </w:rPr>
        <w:t>含有违反国家法律、法规的内容，或附有</w:t>
      </w:r>
      <w:r>
        <w:rPr>
          <w:rFonts w:hint="eastAsia"/>
          <w:color w:val="000000"/>
          <w:lang w:eastAsia="zh-CN"/>
        </w:rPr>
        <w:t>采购人</w:t>
      </w:r>
      <w:r>
        <w:rPr>
          <w:color w:val="000000"/>
        </w:rPr>
        <w:t>不能接受的条件的。</w:t>
      </w:r>
    </w:p>
    <w:p w14:paraId="3FB1F78F">
      <w:pPr>
        <w:bidi w:val="0"/>
        <w:rPr>
          <w:color w:val="000000"/>
        </w:rPr>
      </w:pPr>
      <w:r>
        <w:rPr>
          <w:rFonts w:hint="eastAsia"/>
          <w:color w:val="000000"/>
          <w:lang w:val="en-US" w:eastAsia="zh-CN"/>
        </w:rPr>
        <w:t xml:space="preserve">11.10 </w:t>
      </w:r>
      <w:r>
        <w:rPr>
          <w:rFonts w:hint="eastAsia"/>
          <w:color w:val="000000"/>
        </w:rPr>
        <w:t>出现影响</w:t>
      </w:r>
      <w:r>
        <w:rPr>
          <w:rFonts w:hint="eastAsia"/>
          <w:color w:val="000000"/>
          <w:lang w:eastAsia="zh-CN"/>
        </w:rPr>
        <w:t>询比</w:t>
      </w:r>
      <w:r>
        <w:rPr>
          <w:rFonts w:hint="eastAsia"/>
          <w:color w:val="000000"/>
        </w:rPr>
        <w:t>公正的违法、违规行为的。</w:t>
      </w:r>
    </w:p>
    <w:p w14:paraId="03690546">
      <w:pPr>
        <w:bidi w:val="0"/>
        <w:rPr>
          <w:color w:val="000000"/>
        </w:rPr>
      </w:pPr>
      <w:r>
        <w:rPr>
          <w:rFonts w:hint="eastAsia"/>
          <w:color w:val="000000"/>
          <w:lang w:val="en-US" w:eastAsia="zh-CN"/>
        </w:rPr>
        <w:t xml:space="preserve">11.11 </w:t>
      </w:r>
      <w:r>
        <w:rPr>
          <w:rFonts w:hint="eastAsia"/>
          <w:color w:val="000000"/>
        </w:rPr>
        <w:t>与</w:t>
      </w:r>
      <w:r>
        <w:rPr>
          <w:rFonts w:hint="eastAsia"/>
          <w:color w:val="000000"/>
          <w:lang w:eastAsia="zh-CN"/>
        </w:rPr>
        <w:t>采购人</w:t>
      </w:r>
      <w:r>
        <w:rPr>
          <w:rFonts w:hint="eastAsia"/>
          <w:color w:val="000000"/>
        </w:rPr>
        <w:t>、评审专家、其他</w:t>
      </w:r>
      <w:r>
        <w:rPr>
          <w:rFonts w:hint="eastAsia"/>
          <w:color w:val="000000"/>
          <w:lang w:eastAsia="zh-CN"/>
        </w:rPr>
        <w:t>响应人</w:t>
      </w:r>
      <w:r>
        <w:rPr>
          <w:rFonts w:hint="eastAsia"/>
          <w:color w:val="000000"/>
        </w:rPr>
        <w:t>恶意串通。</w:t>
      </w:r>
    </w:p>
    <w:p w14:paraId="3CBD1E4E">
      <w:pPr>
        <w:bidi w:val="0"/>
        <w:rPr>
          <w:color w:val="000000"/>
        </w:rPr>
      </w:pPr>
      <w:r>
        <w:rPr>
          <w:rFonts w:hint="eastAsia"/>
          <w:color w:val="000000"/>
          <w:lang w:val="en-US" w:eastAsia="zh-CN"/>
        </w:rPr>
        <w:t>11.12 参与响应的</w:t>
      </w:r>
      <w:r>
        <w:rPr>
          <w:rFonts w:hint="eastAsia"/>
          <w:color w:val="000000"/>
        </w:rPr>
        <w:t>法人发生合并、分立、破产等重大变化后，不再具备</w:t>
      </w:r>
      <w:r>
        <w:rPr>
          <w:rFonts w:hint="eastAsia"/>
          <w:color w:val="000000"/>
          <w:lang w:eastAsia="zh-CN"/>
        </w:rPr>
        <w:t>询比</w:t>
      </w:r>
      <w:r>
        <w:rPr>
          <w:rFonts w:hint="eastAsia"/>
          <w:color w:val="000000"/>
        </w:rPr>
        <w:t>要求的资格条件的。</w:t>
      </w:r>
    </w:p>
    <w:p w14:paraId="52D166BB">
      <w:pPr>
        <w:bidi w:val="0"/>
        <w:rPr>
          <w:color w:val="000000"/>
        </w:rPr>
      </w:pPr>
      <w:r>
        <w:rPr>
          <w:rFonts w:hint="eastAsia"/>
          <w:color w:val="000000"/>
          <w:lang w:val="en-US" w:eastAsia="zh-CN"/>
        </w:rPr>
        <w:t xml:space="preserve">11.13 </w:t>
      </w:r>
      <w:r>
        <w:rPr>
          <w:rFonts w:hint="eastAsia"/>
          <w:color w:val="000000"/>
        </w:rPr>
        <w:t>提供虚假材料谋取</w:t>
      </w:r>
      <w:r>
        <w:rPr>
          <w:rFonts w:hint="eastAsia"/>
          <w:color w:val="000000"/>
          <w:lang w:eastAsia="zh-CN"/>
        </w:rPr>
        <w:t>成交</w:t>
      </w:r>
      <w:r>
        <w:rPr>
          <w:rFonts w:hint="eastAsia"/>
          <w:color w:val="000000"/>
        </w:rPr>
        <w:t>资格的。</w:t>
      </w:r>
    </w:p>
    <w:p w14:paraId="3ED23104">
      <w:pPr>
        <w:bidi w:val="0"/>
        <w:rPr>
          <w:rFonts w:hint="eastAsia"/>
          <w:color w:val="000000"/>
          <w:lang w:val="en-US" w:eastAsia="zh-CN"/>
        </w:rPr>
      </w:pPr>
      <w:r>
        <w:rPr>
          <w:rFonts w:hint="eastAsia"/>
          <w:color w:val="000000"/>
          <w:lang w:val="en-US" w:eastAsia="zh-CN"/>
        </w:rPr>
        <w:t>11.14 响应文件含有采购人不能接受的附件条件的。</w:t>
      </w:r>
    </w:p>
    <w:p w14:paraId="33A31184">
      <w:pPr>
        <w:pStyle w:val="3"/>
        <w:bidi w:val="0"/>
        <w:rPr>
          <w:rFonts w:hint="eastAsia"/>
          <w:color w:val="000000"/>
          <w:lang w:val="en-US" w:eastAsia="zh-CN"/>
        </w:rPr>
      </w:pPr>
      <w:r>
        <w:rPr>
          <w:rFonts w:hint="eastAsia"/>
          <w:color w:val="000000"/>
          <w:lang w:val="en-US" w:eastAsia="zh-CN"/>
        </w:rPr>
        <w:t>12. 询比失败情形</w:t>
      </w:r>
    </w:p>
    <w:p w14:paraId="6C9FAD90">
      <w:pPr>
        <w:bidi w:val="0"/>
        <w:rPr>
          <w:rFonts w:hint="eastAsia"/>
          <w:color w:val="000000"/>
          <w:lang w:val="en-US" w:eastAsia="zh-CN"/>
        </w:rPr>
      </w:pPr>
      <w:r>
        <w:rPr>
          <w:rFonts w:hint="eastAsia"/>
          <w:color w:val="000000"/>
          <w:lang w:val="en-US" w:eastAsia="zh-CN"/>
        </w:rPr>
        <w:t>12.1 出现以下情形本次询比失败：</w:t>
      </w:r>
    </w:p>
    <w:p w14:paraId="199B1EF3">
      <w:pPr>
        <w:bidi w:val="0"/>
        <w:rPr>
          <w:rFonts w:hint="eastAsia"/>
          <w:color w:val="000000"/>
        </w:rPr>
      </w:pPr>
      <w:r>
        <w:rPr>
          <w:rFonts w:hint="eastAsia"/>
          <w:color w:val="000000"/>
          <w:lang w:val="en-US" w:eastAsia="zh-CN"/>
        </w:rPr>
        <w:t>12.</w:t>
      </w:r>
      <w:r>
        <w:rPr>
          <w:rFonts w:hint="eastAsia"/>
          <w:color w:val="000000"/>
        </w:rPr>
        <w:t>1</w:t>
      </w:r>
      <w:r>
        <w:rPr>
          <w:rFonts w:hint="eastAsia"/>
          <w:color w:val="000000"/>
          <w:lang w:val="en-US" w:eastAsia="zh-CN"/>
        </w:rPr>
        <w:t>.1</w:t>
      </w:r>
      <w:r>
        <w:rPr>
          <w:rFonts w:hint="eastAsia"/>
          <w:color w:val="000000"/>
          <w:lang w:eastAsia="zh-CN"/>
        </w:rPr>
        <w:t xml:space="preserve"> </w:t>
      </w:r>
      <w:r>
        <w:rPr>
          <w:rFonts w:hint="eastAsia"/>
          <w:color w:val="000000"/>
          <w:lang w:val="en-US" w:eastAsia="zh-CN"/>
        </w:rPr>
        <w:t>首次询比的项目，截至</w:t>
      </w:r>
      <w:r>
        <w:rPr>
          <w:rFonts w:hint="eastAsia"/>
          <w:color w:val="000000"/>
          <w:lang w:eastAsia="zh-CN"/>
        </w:rPr>
        <w:t>响应截止时间</w:t>
      </w:r>
      <w:r>
        <w:rPr>
          <w:rFonts w:hint="eastAsia"/>
          <w:color w:val="000000"/>
        </w:rPr>
        <w:t>，</w:t>
      </w:r>
      <w:r>
        <w:rPr>
          <w:rFonts w:hint="eastAsia"/>
          <w:color w:val="000000"/>
          <w:lang w:val="en-US" w:eastAsia="zh-CN"/>
        </w:rPr>
        <w:t>响应人</w:t>
      </w:r>
      <w:r>
        <w:rPr>
          <w:rFonts w:hint="eastAsia"/>
          <w:color w:val="000000"/>
        </w:rPr>
        <w:t>少于</w:t>
      </w:r>
      <w:r>
        <w:rPr>
          <w:rFonts w:hint="eastAsia"/>
          <w:color w:val="000000"/>
          <w:lang w:val="en-US" w:eastAsia="zh-CN"/>
        </w:rPr>
        <w:t>3</w:t>
      </w:r>
      <w:r>
        <w:rPr>
          <w:rFonts w:hint="eastAsia"/>
          <w:color w:val="000000"/>
        </w:rPr>
        <w:t>个的</w:t>
      </w:r>
      <w:r>
        <w:rPr>
          <w:rFonts w:hint="eastAsia"/>
          <w:color w:val="000000"/>
          <w:lang w:eastAsia="zh-CN"/>
        </w:rPr>
        <w:t>。</w:t>
      </w:r>
    </w:p>
    <w:p w14:paraId="16F45923">
      <w:pPr>
        <w:bidi w:val="0"/>
        <w:rPr>
          <w:rFonts w:hint="eastAsia"/>
          <w:color w:val="000000"/>
        </w:rPr>
      </w:pPr>
      <w:r>
        <w:rPr>
          <w:rFonts w:hint="eastAsia"/>
          <w:color w:val="000000"/>
          <w:lang w:eastAsia="zh-CN"/>
        </w:rPr>
        <w:t>1</w:t>
      </w:r>
      <w:r>
        <w:rPr>
          <w:rFonts w:hint="eastAsia"/>
          <w:color w:val="000000"/>
          <w:lang w:val="en-US" w:eastAsia="zh-CN"/>
        </w:rPr>
        <w:t xml:space="preserve">2.1.2 </w:t>
      </w:r>
      <w:r>
        <w:rPr>
          <w:rFonts w:hint="eastAsia"/>
          <w:color w:val="000000"/>
        </w:rPr>
        <w:t>经</w:t>
      </w:r>
      <w:r>
        <w:rPr>
          <w:rFonts w:hint="eastAsia"/>
          <w:color w:val="000000"/>
          <w:lang w:val="en-US" w:eastAsia="zh-CN"/>
        </w:rPr>
        <w:t>评审委员会</w:t>
      </w:r>
      <w:r>
        <w:rPr>
          <w:rFonts w:hint="eastAsia"/>
          <w:color w:val="000000"/>
        </w:rPr>
        <w:t>评审后否决所有</w:t>
      </w:r>
      <w:r>
        <w:rPr>
          <w:rFonts w:hint="eastAsia"/>
          <w:color w:val="000000"/>
          <w:lang w:val="en-US" w:eastAsia="zh-CN"/>
        </w:rPr>
        <w:t>响应</w:t>
      </w:r>
      <w:r>
        <w:rPr>
          <w:rFonts w:hint="eastAsia"/>
          <w:color w:val="000000"/>
        </w:rPr>
        <w:t>的。</w:t>
      </w:r>
    </w:p>
    <w:p w14:paraId="7B67ED8A">
      <w:pPr>
        <w:bidi w:val="0"/>
        <w:rPr>
          <w:rFonts w:hint="eastAsia"/>
          <w:color w:val="000000"/>
          <w:lang w:val="en-US" w:eastAsia="zh-CN"/>
        </w:rPr>
      </w:pPr>
      <w:r>
        <w:rPr>
          <w:rFonts w:hint="eastAsia"/>
          <w:color w:val="000000"/>
          <w:lang w:val="en-US" w:eastAsia="zh-CN"/>
        </w:rPr>
        <w:t>12.1.3 法律法规规定的其他情形。</w:t>
      </w:r>
    </w:p>
    <w:p w14:paraId="3D8D8C8E">
      <w:pPr>
        <w:bidi w:val="0"/>
        <w:rPr>
          <w:rFonts w:hint="eastAsia"/>
          <w:color w:val="000000"/>
          <w:lang w:val="en-US" w:eastAsia="zh-CN"/>
        </w:rPr>
      </w:pPr>
      <w:r>
        <w:rPr>
          <w:rFonts w:hint="eastAsia"/>
          <w:color w:val="000000"/>
          <w:lang w:val="en-US" w:eastAsia="zh-CN"/>
        </w:rPr>
        <w:t>12.2 重新询比和不再询比</w:t>
      </w:r>
    </w:p>
    <w:p w14:paraId="4D36B003">
      <w:pPr>
        <w:bidi w:val="0"/>
        <w:rPr>
          <w:color w:val="000000"/>
          <w:lang w:val="en-US" w:eastAsia="zh-CN"/>
        </w:rPr>
      </w:pPr>
      <w:r>
        <w:rPr>
          <w:color w:val="000000"/>
          <w:lang w:val="en-US" w:eastAsia="zh-CN"/>
        </w:rPr>
        <w:t>重新</w:t>
      </w:r>
      <w:r>
        <w:rPr>
          <w:rFonts w:hint="eastAsia"/>
          <w:color w:val="000000"/>
          <w:lang w:val="en-US" w:eastAsia="zh-CN"/>
        </w:rPr>
        <w:t>询比（如第二次询比）</w:t>
      </w:r>
      <w:r>
        <w:rPr>
          <w:color w:val="000000"/>
          <w:lang w:val="en-US" w:eastAsia="zh-CN"/>
        </w:rPr>
        <w:t>的</w:t>
      </w:r>
      <w:r>
        <w:rPr>
          <w:rFonts w:hint="eastAsia"/>
          <w:color w:val="000000"/>
          <w:lang w:val="en-US" w:eastAsia="zh-CN"/>
        </w:rPr>
        <w:t>响应人</w:t>
      </w:r>
      <w:r>
        <w:rPr>
          <w:color w:val="000000"/>
          <w:lang w:val="en-US" w:eastAsia="zh-CN"/>
        </w:rPr>
        <w:t>仍然少于三个的，按照有关规定的程序开标和评审。重新</w:t>
      </w:r>
      <w:r>
        <w:rPr>
          <w:rFonts w:hint="eastAsia"/>
          <w:color w:val="000000"/>
          <w:lang w:val="en-US" w:eastAsia="zh-CN"/>
        </w:rPr>
        <w:t>询比</w:t>
      </w:r>
      <w:r>
        <w:rPr>
          <w:color w:val="000000"/>
          <w:lang w:val="en-US" w:eastAsia="zh-CN"/>
        </w:rPr>
        <w:t>经评审有有效</w:t>
      </w:r>
      <w:r>
        <w:rPr>
          <w:rFonts w:hint="eastAsia"/>
          <w:color w:val="000000"/>
          <w:lang w:val="en-US" w:eastAsia="zh-CN"/>
        </w:rPr>
        <w:t>响应人</w:t>
      </w:r>
      <w:r>
        <w:rPr>
          <w:color w:val="000000"/>
          <w:lang w:val="en-US" w:eastAsia="zh-CN"/>
        </w:rPr>
        <w:t>的，应当确定</w:t>
      </w:r>
      <w:r>
        <w:rPr>
          <w:rFonts w:hint="eastAsia"/>
          <w:color w:val="000000"/>
          <w:lang w:val="en-US" w:eastAsia="zh-CN"/>
        </w:rPr>
        <w:t>成交候选人</w:t>
      </w:r>
      <w:r>
        <w:rPr>
          <w:color w:val="000000"/>
          <w:lang w:val="en-US" w:eastAsia="zh-CN"/>
        </w:rPr>
        <w:t>；无有效</w:t>
      </w:r>
      <w:r>
        <w:rPr>
          <w:rFonts w:hint="eastAsia"/>
          <w:color w:val="000000"/>
          <w:lang w:val="en-US" w:eastAsia="zh-CN"/>
        </w:rPr>
        <w:t>响应人</w:t>
      </w:r>
      <w:r>
        <w:rPr>
          <w:color w:val="000000"/>
          <w:lang w:val="en-US" w:eastAsia="zh-CN"/>
        </w:rPr>
        <w:t>的，可以不再进行</w:t>
      </w:r>
      <w:r>
        <w:rPr>
          <w:rFonts w:hint="eastAsia"/>
          <w:color w:val="000000"/>
          <w:lang w:val="en-US" w:eastAsia="zh-CN"/>
        </w:rPr>
        <w:t>询比</w:t>
      </w:r>
      <w:r>
        <w:rPr>
          <w:color w:val="000000"/>
          <w:lang w:val="en-US" w:eastAsia="zh-CN"/>
        </w:rPr>
        <w:t>。</w:t>
      </w:r>
    </w:p>
    <w:p w14:paraId="16BBDF8B">
      <w:pPr>
        <w:pStyle w:val="3"/>
        <w:bidi w:val="0"/>
        <w:rPr>
          <w:rFonts w:hint="eastAsia"/>
          <w:color w:val="000000"/>
          <w:lang w:eastAsia="zh-CN"/>
        </w:rPr>
      </w:pPr>
      <w:r>
        <w:rPr>
          <w:rFonts w:hint="eastAsia"/>
          <w:color w:val="000000"/>
          <w:lang w:val="en-US" w:eastAsia="zh-CN"/>
        </w:rPr>
        <w:t xml:space="preserve">13. </w:t>
      </w:r>
      <w:r>
        <w:rPr>
          <w:rFonts w:hint="eastAsia"/>
          <w:color w:val="000000"/>
        </w:rPr>
        <w:t>终止</w:t>
      </w:r>
      <w:bookmarkEnd w:id="39"/>
      <w:r>
        <w:rPr>
          <w:rFonts w:hint="eastAsia"/>
          <w:color w:val="000000"/>
          <w:lang w:eastAsia="zh-CN"/>
        </w:rPr>
        <w:t>询比</w:t>
      </w:r>
    </w:p>
    <w:p w14:paraId="72CC924B">
      <w:pPr>
        <w:bidi w:val="0"/>
        <w:rPr>
          <w:color w:val="000000"/>
        </w:rPr>
      </w:pPr>
      <w:r>
        <w:rPr>
          <w:rFonts w:hint="eastAsia"/>
          <w:color w:val="000000"/>
          <w:lang w:val="en-US" w:eastAsia="zh-CN"/>
        </w:rPr>
        <w:t xml:space="preserve">13.1 </w:t>
      </w:r>
      <w:r>
        <w:rPr>
          <w:rFonts w:hint="eastAsia"/>
          <w:color w:val="000000"/>
        </w:rPr>
        <w:t>因情况发生变化或其他原因造成该项目取消的，本次</w:t>
      </w:r>
      <w:r>
        <w:rPr>
          <w:rFonts w:hint="eastAsia"/>
          <w:color w:val="000000"/>
          <w:lang w:eastAsia="zh-CN"/>
        </w:rPr>
        <w:t>询比</w:t>
      </w:r>
      <w:r>
        <w:rPr>
          <w:rFonts w:hint="eastAsia"/>
          <w:color w:val="000000"/>
        </w:rPr>
        <w:t>自动终止，双方互不承担责任，</w:t>
      </w:r>
      <w:r>
        <w:rPr>
          <w:rFonts w:hint="eastAsia"/>
          <w:color w:val="000000"/>
          <w:lang w:eastAsia="zh-CN"/>
        </w:rPr>
        <w:t>采购人</w:t>
      </w:r>
      <w:r>
        <w:rPr>
          <w:rFonts w:hint="eastAsia"/>
          <w:color w:val="000000"/>
          <w:lang w:val="en-US" w:eastAsia="zh-CN"/>
        </w:rPr>
        <w:t>有</w:t>
      </w:r>
      <w:r>
        <w:rPr>
          <w:rFonts w:hint="eastAsia"/>
          <w:color w:val="000000"/>
        </w:rPr>
        <w:t>息退还</w:t>
      </w:r>
      <w:r>
        <w:rPr>
          <w:rFonts w:hint="eastAsia"/>
          <w:color w:val="000000"/>
          <w:lang w:eastAsia="zh-CN"/>
        </w:rPr>
        <w:t>响应保证金</w:t>
      </w:r>
      <w:r>
        <w:rPr>
          <w:rFonts w:hint="eastAsia"/>
          <w:color w:val="000000"/>
        </w:rPr>
        <w:t>。</w:t>
      </w:r>
    </w:p>
    <w:p w14:paraId="6B646286">
      <w:pPr>
        <w:bidi w:val="0"/>
        <w:rPr>
          <w:color w:val="000000"/>
        </w:rPr>
      </w:pPr>
      <w:r>
        <w:rPr>
          <w:rFonts w:hint="eastAsia"/>
          <w:color w:val="000000"/>
          <w:lang w:val="en-US" w:eastAsia="zh-CN"/>
        </w:rPr>
        <w:t xml:space="preserve">13.2 </w:t>
      </w:r>
      <w:r>
        <w:rPr>
          <w:rFonts w:hint="eastAsia"/>
          <w:color w:val="000000"/>
        </w:rPr>
        <w:t>签订合同之前，</w:t>
      </w:r>
      <w:r>
        <w:rPr>
          <w:rFonts w:hint="eastAsia"/>
          <w:color w:val="000000"/>
          <w:lang w:eastAsia="zh-CN"/>
        </w:rPr>
        <w:t>采购人</w:t>
      </w:r>
      <w:r>
        <w:rPr>
          <w:rFonts w:hint="eastAsia"/>
          <w:color w:val="000000"/>
        </w:rPr>
        <w:t>发现</w:t>
      </w:r>
      <w:r>
        <w:rPr>
          <w:rFonts w:hint="eastAsia"/>
          <w:color w:val="000000"/>
          <w:lang w:eastAsia="zh-CN"/>
        </w:rPr>
        <w:t>成交候选人</w:t>
      </w:r>
      <w:r>
        <w:rPr>
          <w:rFonts w:hint="eastAsia"/>
          <w:color w:val="000000"/>
        </w:rPr>
        <w:t>经营、财务状况发生较大变化或存在违法行为，</w:t>
      </w:r>
      <w:r>
        <w:rPr>
          <w:rFonts w:hint="eastAsia"/>
          <w:color w:val="000000"/>
          <w:lang w:eastAsia="zh-CN"/>
        </w:rPr>
        <w:t>采购人</w:t>
      </w:r>
      <w:r>
        <w:rPr>
          <w:rFonts w:hint="eastAsia"/>
          <w:color w:val="000000"/>
        </w:rPr>
        <w:t>认为可能影响其履约能力的，</w:t>
      </w:r>
      <w:r>
        <w:rPr>
          <w:rFonts w:hint="eastAsia"/>
          <w:color w:val="000000"/>
          <w:lang w:eastAsia="zh-CN"/>
        </w:rPr>
        <w:t>采购人</w:t>
      </w:r>
      <w:r>
        <w:rPr>
          <w:rFonts w:hint="eastAsia"/>
          <w:color w:val="000000"/>
        </w:rPr>
        <w:t>可废除</w:t>
      </w:r>
      <w:r>
        <w:rPr>
          <w:rFonts w:hint="eastAsia"/>
          <w:color w:val="000000"/>
          <w:lang w:eastAsia="zh-CN"/>
        </w:rPr>
        <w:t>成交供应商</w:t>
      </w:r>
      <w:r>
        <w:rPr>
          <w:rFonts w:hint="eastAsia"/>
          <w:color w:val="000000"/>
        </w:rPr>
        <w:t>或</w:t>
      </w:r>
      <w:r>
        <w:rPr>
          <w:rFonts w:hint="eastAsia"/>
          <w:color w:val="000000"/>
          <w:lang w:eastAsia="zh-CN"/>
        </w:rPr>
        <w:t>成交候选人</w:t>
      </w:r>
      <w:r>
        <w:rPr>
          <w:rFonts w:hint="eastAsia"/>
          <w:color w:val="000000"/>
        </w:rPr>
        <w:t>资格。</w:t>
      </w:r>
    </w:p>
    <w:p w14:paraId="4865A3F3">
      <w:pPr>
        <w:pStyle w:val="3"/>
        <w:bidi w:val="0"/>
        <w:rPr>
          <w:color w:val="000000"/>
        </w:rPr>
      </w:pPr>
      <w:r>
        <w:rPr>
          <w:rFonts w:hint="eastAsia"/>
          <w:color w:val="000000"/>
          <w:lang w:val="en-US" w:eastAsia="zh-CN"/>
        </w:rPr>
        <w:t>14. 参与项目</w:t>
      </w:r>
      <w:r>
        <w:rPr>
          <w:rFonts w:hint="eastAsia"/>
          <w:color w:val="000000"/>
        </w:rPr>
        <w:t>费用</w:t>
      </w:r>
    </w:p>
    <w:p w14:paraId="14B8712E">
      <w:pPr>
        <w:rPr>
          <w:rFonts w:hint="eastAsia"/>
        </w:rPr>
      </w:pPr>
      <w:r>
        <w:rPr>
          <w:rFonts w:hint="eastAsia"/>
        </w:rPr>
        <w:t>响应人参与本询比项目时，一切与响应有关的费用均由响应人自理。</w:t>
      </w:r>
    </w:p>
    <w:p w14:paraId="5F959A65">
      <w:pPr>
        <w:rPr>
          <w:rFonts w:hint="eastAsia"/>
        </w:rPr>
      </w:pPr>
      <w:r>
        <w:rPr>
          <w:rFonts w:hint="eastAsia"/>
        </w:rPr>
        <w:t xml:space="preserve">本项目平台服务费为 </w:t>
      </w:r>
      <w:r>
        <w:rPr>
          <w:rFonts w:hint="eastAsia"/>
          <w:lang w:val="en-US" w:eastAsia="zh-CN"/>
        </w:rPr>
        <w:t>8000</w:t>
      </w:r>
      <w:r>
        <w:rPr>
          <w:rFonts w:hint="eastAsia"/>
        </w:rPr>
        <w:t xml:space="preserve"> 元，由成交供应商向重庆联合产权交易所集团股份有限公司支付。成交供应商应在领取成交通知书时一次性缴纳，请各响应人综合考虑进行报价。</w:t>
      </w:r>
    </w:p>
    <w:p w14:paraId="5E98293C">
      <w:pPr>
        <w:rPr>
          <w:rFonts w:hint="eastAsia"/>
        </w:rPr>
      </w:pPr>
    </w:p>
    <w:p w14:paraId="5291FF8A">
      <w:pPr>
        <w:pStyle w:val="2"/>
        <w:rPr>
          <w:lang w:val="en-US"/>
        </w:rPr>
      </w:pPr>
      <w:r>
        <w:br w:type="page"/>
      </w:r>
      <w:bookmarkStart w:id="46" w:name="_Toc30635"/>
      <w:r>
        <w:rPr>
          <w:rFonts w:hint="eastAsia"/>
        </w:rPr>
        <w:t>第</w:t>
      </w:r>
      <w:r>
        <w:rPr>
          <w:rFonts w:hint="eastAsia"/>
          <w:lang w:val="en-US" w:eastAsia="zh-CN"/>
        </w:rPr>
        <w:t>三</w:t>
      </w:r>
      <w:r>
        <w:rPr>
          <w:rFonts w:hint="eastAsia"/>
        </w:rPr>
        <w:t xml:space="preserve">章 </w:t>
      </w:r>
      <w:r>
        <w:rPr>
          <w:rFonts w:hint="eastAsia"/>
          <w:lang w:val="en-US" w:eastAsia="zh-CN"/>
        </w:rPr>
        <w:t>项目要求</w:t>
      </w:r>
      <w:bookmarkEnd w:id="46"/>
    </w:p>
    <w:p w14:paraId="1B90505E">
      <w:pPr>
        <w:pStyle w:val="3"/>
        <w:bidi w:val="0"/>
        <w:rPr>
          <w:rFonts w:hint="eastAsia"/>
          <w:color w:val="000000"/>
          <w:lang w:val="en-US" w:eastAsia="zh-CN"/>
        </w:rPr>
      </w:pPr>
      <w:r>
        <w:rPr>
          <w:rFonts w:hint="eastAsia"/>
          <w:color w:val="000000"/>
          <w:lang w:val="en-US" w:eastAsia="zh-CN"/>
        </w:rPr>
        <w:t>1. 项目概况</w:t>
      </w:r>
    </w:p>
    <w:p w14:paraId="7D089932">
      <w:pPr>
        <w:bidi w:val="0"/>
        <w:rPr>
          <w:rFonts w:hint="eastAsia"/>
        </w:rPr>
      </w:pPr>
      <w:r>
        <w:rPr>
          <w:rFonts w:hint="eastAsia"/>
        </w:rPr>
        <w:t>审计服务对象为</w:t>
      </w:r>
      <w:r>
        <w:t>重庆三峡银行</w:t>
      </w:r>
      <w:r>
        <w:rPr>
          <w:rFonts w:hint="eastAsia"/>
        </w:rPr>
        <w:t>202</w:t>
      </w:r>
      <w:r>
        <w:t>4</w:t>
      </w:r>
      <w:r>
        <w:rPr>
          <w:rFonts w:hint="eastAsia"/>
        </w:rPr>
        <w:t>年</w:t>
      </w:r>
      <w:r>
        <w:t>末</w:t>
      </w:r>
      <w:r>
        <w:rPr>
          <w:rFonts w:hint="eastAsia"/>
        </w:rPr>
        <w:t>存续的需审计的公募理财产品，预计审计</w:t>
      </w:r>
      <w:r>
        <w:t>只数为80只，</w:t>
      </w:r>
      <w:r>
        <w:rPr>
          <w:rFonts w:hint="eastAsia"/>
        </w:rPr>
        <w:t>审计内容</w:t>
      </w:r>
      <w:r>
        <w:t>为</w:t>
      </w:r>
      <w:r>
        <w:rPr>
          <w:rFonts w:hint="eastAsia"/>
        </w:rPr>
        <w:t>单只公募理财产品的年度审计，主要审计单只理财产品财务报告，审计过程包含风险控制、系统操作、对手询证、估值评价、资产收益确认评估、财务数据审计等环节，发表审计意见，出具审计报告。</w:t>
      </w:r>
    </w:p>
    <w:p w14:paraId="544E935F">
      <w:pPr>
        <w:pStyle w:val="3"/>
        <w:bidi w:val="0"/>
        <w:rPr>
          <w:rFonts w:hint="eastAsia"/>
          <w:color w:val="000000"/>
          <w:lang w:val="en-US" w:eastAsia="zh-CN"/>
        </w:rPr>
      </w:pPr>
      <w:r>
        <w:rPr>
          <w:rFonts w:hint="eastAsia"/>
          <w:color w:val="000000"/>
          <w:lang w:val="en-US" w:eastAsia="zh-CN"/>
        </w:rPr>
        <w:t>2 项目目标</w:t>
      </w:r>
    </w:p>
    <w:p w14:paraId="205010C8">
      <w:pPr>
        <w:rPr>
          <w:rFonts w:hint="eastAsia"/>
          <w:color w:val="000000"/>
        </w:rPr>
      </w:pPr>
      <w:bookmarkStart w:id="47" w:name="_1672138492"/>
      <w:bookmarkEnd w:id="47"/>
      <w:bookmarkStart w:id="48" w:name="_1610630971"/>
      <w:bookmarkEnd w:id="48"/>
      <w:bookmarkStart w:id="49" w:name="_1610627972"/>
      <w:bookmarkEnd w:id="49"/>
      <w:bookmarkStart w:id="50" w:name="_1604322762"/>
      <w:bookmarkEnd w:id="50"/>
      <w:bookmarkStart w:id="51" w:name="_1698647822"/>
      <w:bookmarkEnd w:id="51"/>
      <w:bookmarkStart w:id="52" w:name="_1646207480"/>
      <w:bookmarkEnd w:id="52"/>
      <w:bookmarkStart w:id="53" w:name="_1531228625"/>
      <w:bookmarkEnd w:id="53"/>
      <w:bookmarkStart w:id="54" w:name="_1531732229"/>
      <w:bookmarkEnd w:id="54"/>
      <w:bookmarkStart w:id="55" w:name="_1596371751"/>
      <w:bookmarkEnd w:id="55"/>
      <w:bookmarkStart w:id="56" w:name="_1531916884"/>
      <w:bookmarkEnd w:id="56"/>
      <w:bookmarkStart w:id="57" w:name="_1596375791"/>
      <w:bookmarkEnd w:id="57"/>
      <w:bookmarkStart w:id="58" w:name="_1557836554"/>
      <w:bookmarkEnd w:id="58"/>
      <w:bookmarkStart w:id="59" w:name="_1616585695"/>
      <w:bookmarkEnd w:id="59"/>
      <w:r>
        <w:rPr>
          <w:color w:val="000000"/>
        </w:rPr>
        <w:t>确立与重庆三峡银行经营战略保持一致的审计目标，保持对三峡银行理财业务重大风险领域的评估，精准解读并分析关于资管产品的会计、审计准则及国家相关监管机构法律法规变动对三峡银行理财业务的影响，保持最佳沟通方式，按照中国注册会计师审计准则执行审计工作，按时、高质量地完成所有服务工作。为三峡银行理财业务在投资管理、产品运营、估值核算、内部控制等方面提供有价值的服务。</w:t>
      </w:r>
    </w:p>
    <w:p w14:paraId="34B5AF82">
      <w:pPr>
        <w:pStyle w:val="3"/>
        <w:bidi w:val="0"/>
        <w:rPr>
          <w:rFonts w:hint="eastAsia"/>
          <w:color w:val="000000"/>
          <w:lang w:val="en-US" w:eastAsia="zh-CN"/>
        </w:rPr>
      </w:pPr>
      <w:r>
        <w:rPr>
          <w:rFonts w:hint="eastAsia"/>
          <w:color w:val="000000"/>
          <w:lang w:val="en-US" w:eastAsia="zh-CN"/>
        </w:rPr>
        <w:t>3. 项目要求</w:t>
      </w:r>
    </w:p>
    <w:p w14:paraId="5DD9A87E">
      <w:pPr>
        <w:ind w:firstLine="420" w:firstLineChars="200"/>
        <w:rPr>
          <w:rFonts w:hint="eastAsia"/>
          <w:color w:val="000000"/>
        </w:rPr>
      </w:pPr>
      <w:r>
        <w:rPr>
          <w:rFonts w:hint="eastAsia"/>
          <w:color w:val="000000"/>
        </w:rPr>
        <w:t>服务人员采用现场及非现场方式提供审计服务，按要求完成审计内容，及时出具审计报告。承诺增值服务的按约定提供相应的增值服务。</w:t>
      </w:r>
    </w:p>
    <w:p w14:paraId="422F3523">
      <w:pPr>
        <w:pStyle w:val="3"/>
        <w:rPr>
          <w:rFonts w:hint="eastAsia"/>
          <w:lang w:val="en-US" w:eastAsia="zh-CN"/>
        </w:rPr>
      </w:pPr>
      <w:r>
        <w:rPr>
          <w:rFonts w:hint="eastAsia"/>
          <w:lang w:val="en-US" w:eastAsia="zh-CN"/>
        </w:rPr>
        <w:t>4. 产品数量</w:t>
      </w:r>
    </w:p>
    <w:p w14:paraId="31BE7E38">
      <w:pPr>
        <w:bidi w:val="0"/>
        <w:rPr>
          <w:lang w:val="en-US" w:eastAsia="zh-CN"/>
        </w:rPr>
      </w:pPr>
      <w:r>
        <w:rPr>
          <w:lang w:val="en-US" w:eastAsia="zh-CN"/>
        </w:rPr>
        <w:t>第一类：年末存续规模不超过20亿元（含）的开放式理财产品1只。</w:t>
      </w:r>
    </w:p>
    <w:p w14:paraId="3812D0D8">
      <w:pPr>
        <w:bidi w:val="0"/>
        <w:rPr>
          <w:lang w:val="en-US" w:eastAsia="zh-CN"/>
        </w:rPr>
      </w:pPr>
      <w:r>
        <w:rPr>
          <w:lang w:val="en-US" w:eastAsia="zh-CN"/>
        </w:rPr>
        <w:t>第二类：实际募集规模不超过2亿元（含）的封闭式理财产品51只。</w:t>
      </w:r>
    </w:p>
    <w:p w14:paraId="0216AC1A">
      <w:pPr>
        <w:bidi w:val="0"/>
        <w:rPr>
          <w:lang w:val="en-US" w:eastAsia="zh-CN"/>
        </w:rPr>
      </w:pPr>
      <w:r>
        <w:rPr>
          <w:lang w:val="en-US" w:eastAsia="zh-CN"/>
        </w:rPr>
        <w:t>第三类：实际募集规模超过2亿元（不含）的封闭式理财产品28只。</w:t>
      </w:r>
    </w:p>
    <w:p w14:paraId="4B7EC207">
      <w:pPr>
        <w:pStyle w:val="3"/>
        <w:bidi w:val="0"/>
        <w:ind w:left="0"/>
        <w:rPr>
          <w:color w:val="000000"/>
        </w:rPr>
      </w:pPr>
      <w:r>
        <w:rPr>
          <w:rFonts w:hint="eastAsia"/>
          <w:color w:val="000000"/>
          <w:lang w:val="en-US" w:eastAsia="zh-CN"/>
        </w:rPr>
        <w:t xml:space="preserve">5. </w:t>
      </w:r>
      <w:r>
        <w:rPr>
          <w:rFonts w:hint="eastAsia"/>
          <w:color w:val="000000"/>
        </w:rPr>
        <w:t>报价要求</w:t>
      </w:r>
    </w:p>
    <w:p w14:paraId="5CBB03FF">
      <w:pPr>
        <w:bidi w:val="0"/>
        <w:rPr>
          <w:rFonts w:hint="eastAsia"/>
          <w:lang w:eastAsia="zh-CN"/>
        </w:rPr>
      </w:pPr>
      <w:r>
        <w:rPr>
          <w:rFonts w:hint="eastAsia"/>
          <w:lang w:val="en-US" w:eastAsia="zh-CN"/>
        </w:rPr>
        <w:t>1、</w:t>
      </w:r>
      <w:r>
        <w:rPr>
          <w:rFonts w:hint="eastAsia"/>
        </w:rPr>
        <w:t>第一档次的审计</w:t>
      </w:r>
      <w:r>
        <w:rPr>
          <w:rFonts w:hint="eastAsia"/>
          <w:lang w:val="en-US" w:eastAsia="zh-CN"/>
        </w:rPr>
        <w:t>总</w:t>
      </w:r>
      <w:r>
        <w:rPr>
          <w:rFonts w:hint="eastAsia"/>
        </w:rPr>
        <w:t>费用不得低于第二档次的审计</w:t>
      </w:r>
      <w:r>
        <w:rPr>
          <w:rFonts w:hint="eastAsia"/>
          <w:lang w:val="en-US" w:eastAsia="zh-CN"/>
        </w:rPr>
        <w:t>总</w:t>
      </w:r>
      <w:r>
        <w:rPr>
          <w:rFonts w:hint="eastAsia"/>
        </w:rPr>
        <w:t>费用</w:t>
      </w:r>
      <w:r>
        <w:rPr>
          <w:rFonts w:hint="eastAsia"/>
          <w:lang w:eastAsia="zh-CN"/>
        </w:rPr>
        <w:t>；</w:t>
      </w:r>
    </w:p>
    <w:p w14:paraId="3374B2B3">
      <w:pPr>
        <w:bidi w:val="0"/>
        <w:rPr>
          <w:rFonts w:eastAsia="宋体"/>
          <w:lang w:val="en-US" w:eastAsia="zh-CN"/>
        </w:rPr>
      </w:pPr>
      <w:r>
        <w:rPr>
          <w:rFonts w:hint="eastAsia"/>
          <w:lang w:val="en-US" w:eastAsia="zh-CN"/>
        </w:rPr>
        <w:t>2、</w:t>
      </w:r>
      <w:r>
        <w:rPr>
          <w:rFonts w:hint="eastAsia"/>
        </w:rPr>
        <w:t>审计</w:t>
      </w:r>
      <w:r>
        <w:rPr>
          <w:rFonts w:hint="eastAsia"/>
          <w:lang w:val="en-US" w:eastAsia="zh-CN"/>
        </w:rPr>
        <w:t>总</w:t>
      </w:r>
      <w:r>
        <w:rPr>
          <w:rFonts w:hint="eastAsia"/>
        </w:rPr>
        <w:t>费用</w:t>
      </w:r>
      <w:r>
        <w:rPr>
          <w:rFonts w:hint="eastAsia"/>
          <w:lang w:val="en-US" w:eastAsia="zh-CN"/>
        </w:rPr>
        <w:t>=该档次每类金额（单价×产品数量）之和，不得超过最高限价；</w:t>
      </w:r>
    </w:p>
    <w:p w14:paraId="3C5C7587">
      <w:pPr>
        <w:bidi w:val="0"/>
        <w:rPr>
          <w:rFonts w:hint="eastAsia"/>
          <w:lang w:val="en-US" w:eastAsia="zh-CN"/>
        </w:rPr>
      </w:pPr>
      <w:r>
        <w:rPr>
          <w:rFonts w:hint="eastAsia"/>
          <w:lang w:val="en-US" w:eastAsia="zh-CN"/>
        </w:rPr>
        <w:t>3、响应总报价为第二档次的审计总费用。</w:t>
      </w:r>
    </w:p>
    <w:p w14:paraId="68DB43B9">
      <w:pPr>
        <w:bidi w:val="0"/>
        <w:rPr>
          <w:rFonts w:hint="eastAsia" w:eastAsia="宋体"/>
          <w:color w:val="000000"/>
          <w:lang w:eastAsia="zh-CN"/>
        </w:rPr>
      </w:pPr>
      <w:r>
        <w:rPr>
          <w:rFonts w:hint="eastAsia"/>
          <w:color w:val="000000"/>
          <w:lang w:val="en-US" w:eastAsia="zh-CN"/>
        </w:rPr>
        <w:t>4、</w:t>
      </w:r>
      <w:r>
        <w:rPr>
          <w:rFonts w:hint="eastAsia"/>
          <w:color w:val="000000"/>
          <w:lang w:eastAsia="zh-CN"/>
        </w:rPr>
        <w:t>响应人</w:t>
      </w:r>
      <w:r>
        <w:rPr>
          <w:rFonts w:hint="eastAsia"/>
          <w:color w:val="000000"/>
        </w:rPr>
        <w:t>应严格按照《</w:t>
      </w:r>
      <w:r>
        <w:rPr>
          <w:rFonts w:hint="eastAsia"/>
          <w:color w:val="000000"/>
          <w:lang w:eastAsia="zh-CN"/>
        </w:rPr>
        <w:t>响应文件</w:t>
      </w:r>
      <w:r>
        <w:rPr>
          <w:rFonts w:hint="eastAsia"/>
          <w:color w:val="000000"/>
        </w:rPr>
        <w:t>格式》</w:t>
      </w:r>
      <w:r>
        <w:rPr>
          <w:color w:val="000000"/>
        </w:rPr>
        <w:t>的“报价一览表”</w:t>
      </w:r>
      <w:r>
        <w:rPr>
          <w:rFonts w:hint="eastAsia"/>
          <w:color w:val="000000"/>
          <w:lang w:val="en-US" w:eastAsia="zh-CN"/>
        </w:rPr>
        <w:t>的格式</w:t>
      </w:r>
      <w:r>
        <w:rPr>
          <w:rFonts w:hint="eastAsia"/>
          <w:color w:val="000000"/>
        </w:rPr>
        <w:t>认真填写</w:t>
      </w:r>
      <w:r>
        <w:rPr>
          <w:rFonts w:hint="eastAsia"/>
          <w:color w:val="000000"/>
          <w:lang w:eastAsia="zh-CN"/>
        </w:rPr>
        <w:t>；</w:t>
      </w:r>
    </w:p>
    <w:p w14:paraId="00712345">
      <w:pPr>
        <w:pStyle w:val="3"/>
        <w:bidi w:val="0"/>
        <w:rPr>
          <w:color w:val="000000"/>
        </w:rPr>
      </w:pPr>
      <w:bookmarkStart w:id="60" w:name="_Toc89675153"/>
      <w:bookmarkStart w:id="61" w:name="_Toc15059427"/>
      <w:r>
        <w:rPr>
          <w:rFonts w:hint="eastAsia"/>
          <w:color w:val="000000"/>
          <w:lang w:val="en-US" w:eastAsia="zh-CN"/>
        </w:rPr>
        <w:t xml:space="preserve">6. </w:t>
      </w:r>
      <w:r>
        <w:rPr>
          <w:rFonts w:hint="eastAsia"/>
          <w:color w:val="000000"/>
        </w:rPr>
        <w:t>其他</w:t>
      </w:r>
      <w:bookmarkEnd w:id="60"/>
      <w:bookmarkEnd w:id="61"/>
    </w:p>
    <w:p w14:paraId="38D38F1F">
      <w:pPr>
        <w:bidi w:val="0"/>
        <w:rPr>
          <w:rFonts w:hint="eastAsia"/>
          <w:color w:val="000000"/>
        </w:rPr>
      </w:pPr>
      <w:r>
        <w:rPr>
          <w:rFonts w:hint="eastAsia"/>
          <w:color w:val="000000"/>
          <w:lang w:val="en-US" w:eastAsia="zh-CN"/>
        </w:rPr>
        <w:t>6</w:t>
      </w:r>
      <w:r>
        <w:rPr>
          <w:rFonts w:hint="eastAsia"/>
          <w:color w:val="000000"/>
        </w:rPr>
        <w:t xml:space="preserve">.1 </w:t>
      </w:r>
      <w:r>
        <w:rPr>
          <w:rFonts w:hint="eastAsia"/>
          <w:color w:val="000000"/>
          <w:lang w:eastAsia="zh-CN"/>
        </w:rPr>
        <w:t>响应人</w:t>
      </w:r>
      <w:r>
        <w:rPr>
          <w:rFonts w:hint="eastAsia"/>
          <w:color w:val="000000"/>
        </w:rPr>
        <w:t>必须在响应承诺函中对本章内容做出整体性响应和承诺，承诺内容必须达到本章及</w:t>
      </w:r>
      <w:r>
        <w:rPr>
          <w:rFonts w:hint="eastAsia"/>
          <w:color w:val="000000"/>
          <w:lang w:eastAsia="zh-CN"/>
        </w:rPr>
        <w:t>询比文件</w:t>
      </w:r>
      <w:r>
        <w:rPr>
          <w:rFonts w:hint="eastAsia"/>
          <w:color w:val="000000"/>
        </w:rPr>
        <w:t>其他条款的要求。</w:t>
      </w:r>
    </w:p>
    <w:p w14:paraId="58A62FC8">
      <w:pPr>
        <w:bidi w:val="0"/>
        <w:rPr>
          <w:color w:val="000000"/>
        </w:rPr>
      </w:pPr>
      <w:r>
        <w:rPr>
          <w:rFonts w:hint="eastAsia"/>
          <w:color w:val="000000"/>
          <w:lang w:val="en-US" w:eastAsia="zh-CN"/>
        </w:rPr>
        <w:t>6</w:t>
      </w:r>
      <w:r>
        <w:rPr>
          <w:rFonts w:hint="eastAsia"/>
          <w:color w:val="000000"/>
        </w:rPr>
        <w:t xml:space="preserve">.2 </w:t>
      </w:r>
      <w:r>
        <w:rPr>
          <w:rFonts w:hint="eastAsia"/>
          <w:color w:val="000000"/>
          <w:lang w:eastAsia="zh-CN"/>
        </w:rPr>
        <w:t>响应人</w:t>
      </w:r>
      <w:r>
        <w:rPr>
          <w:rFonts w:hint="eastAsia"/>
          <w:color w:val="000000"/>
        </w:rPr>
        <w:t>应根据本章内容和要求，提供对应</w:t>
      </w:r>
      <w:r>
        <w:rPr>
          <w:rFonts w:hint="eastAsia"/>
          <w:color w:val="000000"/>
          <w:lang w:val="en-US" w:eastAsia="zh-CN"/>
        </w:rPr>
        <w:t>资料</w:t>
      </w:r>
      <w:r>
        <w:rPr>
          <w:rFonts w:hint="eastAsia"/>
          <w:color w:val="000000"/>
        </w:rPr>
        <w:t>，无遗漏。</w:t>
      </w:r>
    </w:p>
    <w:p w14:paraId="6DE34AAE">
      <w:pPr>
        <w:bidi w:val="0"/>
        <w:rPr>
          <w:rFonts w:hint="eastAsia"/>
          <w:color w:val="000000"/>
        </w:rPr>
      </w:pPr>
      <w:r>
        <w:rPr>
          <w:rFonts w:hint="eastAsia"/>
          <w:lang w:val="en-US" w:eastAsia="zh-CN"/>
        </w:rPr>
        <w:t>6</w:t>
      </w:r>
      <w:r>
        <w:rPr>
          <w:lang w:val="en-US" w:eastAsia="zh-CN"/>
        </w:rPr>
        <w:t xml:space="preserve">.3 </w:t>
      </w:r>
      <w:r>
        <w:rPr>
          <w:rFonts w:hint="eastAsia"/>
          <w:lang w:val="en-US" w:eastAsia="zh-CN"/>
        </w:rPr>
        <w:t>响应人提供</w:t>
      </w:r>
      <w:r>
        <w:rPr>
          <w:lang w:val="en-US" w:eastAsia="zh-CN"/>
        </w:rPr>
        <w:t>的</w:t>
      </w:r>
      <w:r>
        <w:t>参加本项目的核心成员名单不得随意变更，如需调整，应取得采购人同意。</w:t>
      </w:r>
    </w:p>
    <w:p w14:paraId="7327AB6E">
      <w:pPr>
        <w:bidi w:val="0"/>
        <w:rPr>
          <w:rFonts w:hint="eastAsia"/>
        </w:rPr>
      </w:pPr>
      <w:r>
        <w:rPr>
          <w:rFonts w:hint="eastAsia"/>
          <w:lang w:val="en-US" w:eastAsia="zh-CN"/>
        </w:rPr>
        <w:t>6</w:t>
      </w:r>
      <w:r>
        <w:rPr>
          <w:rFonts w:hint="eastAsia"/>
        </w:rPr>
        <w:t>.</w:t>
      </w:r>
      <w:r>
        <w:rPr>
          <w:lang w:val="en-US" w:eastAsia="zh-CN"/>
        </w:rPr>
        <w:t>4</w:t>
      </w:r>
      <w:r>
        <w:rPr>
          <w:rFonts w:hint="eastAsia"/>
        </w:rPr>
        <w:t xml:space="preserve"> 其他未尽事宜由供需双方在合同中详细约定。</w:t>
      </w:r>
    </w:p>
    <w:p w14:paraId="7398BA3C">
      <w:pPr>
        <w:bidi w:val="0"/>
        <w:rPr>
          <w:rFonts w:hint="eastAsia"/>
          <w:lang w:val="en-US" w:eastAsia="zh-CN"/>
        </w:rPr>
        <w:sectPr>
          <w:pgSz w:w="11906" w:h="16838"/>
          <w:pgMar w:top="1440" w:right="1800" w:bottom="1440" w:left="1800" w:header="851" w:footer="992" w:gutter="0"/>
          <w:pgNumType w:fmt="decimal"/>
          <w:cols w:space="720" w:num="1"/>
          <w:docGrid w:type="lines" w:linePitch="312" w:charSpace="0"/>
        </w:sectPr>
      </w:pPr>
    </w:p>
    <w:p w14:paraId="24CEE908">
      <w:pPr>
        <w:pStyle w:val="2"/>
        <w:bidi w:val="0"/>
        <w:rPr>
          <w:rFonts w:hint="eastAsia"/>
          <w:lang w:val="en-US" w:eastAsia="zh-CN"/>
        </w:rPr>
      </w:pPr>
      <w:bookmarkStart w:id="62" w:name="_Toc29189"/>
      <w:bookmarkStart w:id="63" w:name="_Toc31772"/>
      <w:r>
        <w:rPr>
          <w:rFonts w:hint="eastAsia"/>
          <w:lang w:val="en-US" w:eastAsia="zh-CN"/>
        </w:rPr>
        <w:t>第四章 评审办法（综合评估法）</w:t>
      </w:r>
      <w:bookmarkEnd w:id="62"/>
      <w:bookmarkEnd w:id="63"/>
    </w:p>
    <w:p w14:paraId="170C1DB4">
      <w:pPr>
        <w:pStyle w:val="3"/>
        <w:bidi w:val="0"/>
        <w:rPr>
          <w:rFonts w:hint="eastAsia"/>
          <w:color w:val="000000"/>
        </w:rPr>
      </w:pPr>
      <w:bookmarkStart w:id="64" w:name="_Toc2028"/>
      <w:bookmarkStart w:id="65" w:name="_Toc11471"/>
      <w:bookmarkStart w:id="66" w:name="_Toc27076"/>
      <w:bookmarkStart w:id="67" w:name="_Toc14810"/>
      <w:r>
        <w:rPr>
          <w:rFonts w:hint="eastAsia"/>
          <w:color w:val="000000"/>
        </w:rPr>
        <w:t>评审办法前附表</w:t>
      </w:r>
      <w:bookmarkEnd w:id="64"/>
      <w:bookmarkEnd w:id="65"/>
      <w:bookmarkEnd w:id="66"/>
      <w:bookmarkEnd w:id="67"/>
    </w:p>
    <w:p w14:paraId="53816380">
      <w:pPr>
        <w:bidi w:val="0"/>
        <w:rPr>
          <w:color w:val="000000"/>
        </w:rPr>
      </w:pPr>
      <w:r>
        <w:rPr>
          <w:color w:val="000000"/>
        </w:rPr>
        <w:t>若</w:t>
      </w:r>
      <w:r>
        <w:rPr>
          <w:rFonts w:hint="eastAsia"/>
          <w:color w:val="000000"/>
        </w:rPr>
        <w:t>评审办法前附表</w:t>
      </w:r>
      <w:r>
        <w:rPr>
          <w:color w:val="000000"/>
        </w:rPr>
        <w:t>与正文不一致的地方，以</w:t>
      </w:r>
      <w:r>
        <w:rPr>
          <w:rFonts w:hint="eastAsia"/>
          <w:color w:val="000000"/>
        </w:rPr>
        <w:t>评审办法前附表</w:t>
      </w:r>
      <w:r>
        <w:rPr>
          <w:color w:val="000000"/>
        </w:rPr>
        <w:t>为准。</w:t>
      </w:r>
    </w:p>
    <w:tbl>
      <w:tblPr>
        <w:tblStyle w:val="16"/>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482"/>
        <w:gridCol w:w="1511"/>
        <w:gridCol w:w="175"/>
        <w:gridCol w:w="5476"/>
      </w:tblGrid>
      <w:tr w14:paraId="6038A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0" w:type="dxa"/>
            <w:tcBorders>
              <w:top w:val="single" w:color="auto" w:sz="4" w:space="0"/>
              <w:left w:val="single" w:color="auto" w:sz="4" w:space="0"/>
              <w:bottom w:val="single" w:color="auto" w:sz="4" w:space="0"/>
              <w:right w:val="single" w:color="auto" w:sz="4" w:space="0"/>
            </w:tcBorders>
            <w:noWrap/>
            <w:vAlign w:val="center"/>
          </w:tcPr>
          <w:p w14:paraId="55951043">
            <w:pPr>
              <w:pStyle w:val="31"/>
              <w:bidi w:val="0"/>
              <w:rPr>
                <w:color w:val="000000"/>
              </w:rPr>
            </w:pPr>
            <w:bookmarkStart w:id="68" w:name="CQZH1_07"/>
            <w:r>
              <w:rPr>
                <w:rFonts w:hint="eastAsia"/>
                <w:color w:val="000000"/>
              </w:rPr>
              <w:t>条款号</w:t>
            </w:r>
          </w:p>
        </w:tc>
        <w:tc>
          <w:tcPr>
            <w:tcW w:w="1482" w:type="dxa"/>
            <w:tcBorders>
              <w:top w:val="single" w:color="auto" w:sz="4" w:space="0"/>
              <w:left w:val="single" w:color="auto" w:sz="4" w:space="0"/>
              <w:bottom w:val="single" w:color="auto" w:sz="4" w:space="0"/>
              <w:right w:val="single" w:color="auto" w:sz="4" w:space="0"/>
            </w:tcBorders>
            <w:noWrap/>
            <w:vAlign w:val="center"/>
          </w:tcPr>
          <w:p w14:paraId="4F02426A">
            <w:pPr>
              <w:pStyle w:val="31"/>
              <w:bidi w:val="0"/>
              <w:rPr>
                <w:color w:val="000000"/>
              </w:rPr>
            </w:pPr>
            <w:r>
              <w:rPr>
                <w:rFonts w:hint="eastAsia"/>
                <w:color w:val="000000"/>
              </w:rPr>
              <w:t>评审因素</w:t>
            </w:r>
          </w:p>
        </w:tc>
        <w:tc>
          <w:tcPr>
            <w:tcW w:w="7162" w:type="dxa"/>
            <w:gridSpan w:val="3"/>
            <w:tcBorders>
              <w:top w:val="single" w:color="auto" w:sz="4" w:space="0"/>
              <w:left w:val="single" w:color="auto" w:sz="4" w:space="0"/>
              <w:bottom w:val="single" w:color="auto" w:sz="4" w:space="0"/>
              <w:right w:val="single" w:color="auto" w:sz="4" w:space="0"/>
            </w:tcBorders>
            <w:noWrap/>
            <w:vAlign w:val="center"/>
          </w:tcPr>
          <w:p w14:paraId="1F9FD4D9">
            <w:pPr>
              <w:pStyle w:val="31"/>
              <w:bidi w:val="0"/>
              <w:rPr>
                <w:color w:val="000000"/>
              </w:rPr>
            </w:pPr>
            <w:r>
              <w:rPr>
                <w:rFonts w:hint="eastAsia"/>
                <w:color w:val="000000"/>
              </w:rPr>
              <w:t>评审标准</w:t>
            </w:r>
          </w:p>
        </w:tc>
      </w:tr>
      <w:tr w14:paraId="30685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0" w:type="dxa"/>
            <w:tcBorders>
              <w:top w:val="single" w:color="auto" w:sz="4" w:space="0"/>
              <w:left w:val="single" w:color="auto" w:sz="4" w:space="0"/>
              <w:bottom w:val="single" w:color="auto" w:sz="4" w:space="0"/>
              <w:right w:val="single" w:color="auto" w:sz="4" w:space="0"/>
            </w:tcBorders>
            <w:noWrap/>
            <w:vAlign w:val="center"/>
          </w:tcPr>
          <w:p w14:paraId="7BD25B9A">
            <w:pPr>
              <w:pStyle w:val="30"/>
              <w:bidi w:val="0"/>
              <w:rPr>
                <w:rFonts w:hint="eastAsia"/>
                <w:color w:val="000000"/>
                <w:lang w:val="en-US" w:eastAsia="zh-CN"/>
              </w:rPr>
            </w:pPr>
            <w:r>
              <w:rPr>
                <w:rFonts w:hint="eastAsia"/>
                <w:color w:val="000000"/>
                <w:lang w:val="en-US" w:eastAsia="zh-CN"/>
              </w:rPr>
              <w:t>1</w:t>
            </w:r>
          </w:p>
        </w:tc>
        <w:tc>
          <w:tcPr>
            <w:tcW w:w="1482" w:type="dxa"/>
            <w:tcBorders>
              <w:top w:val="single" w:color="auto" w:sz="4" w:space="0"/>
              <w:left w:val="single" w:color="auto" w:sz="4" w:space="0"/>
              <w:bottom w:val="single" w:color="auto" w:sz="4" w:space="0"/>
              <w:right w:val="single" w:color="auto" w:sz="4" w:space="0"/>
            </w:tcBorders>
            <w:noWrap/>
            <w:vAlign w:val="center"/>
          </w:tcPr>
          <w:p w14:paraId="37AF65E1">
            <w:pPr>
              <w:pStyle w:val="30"/>
              <w:bidi w:val="0"/>
              <w:rPr>
                <w:rFonts w:hint="eastAsia"/>
                <w:color w:val="000000"/>
                <w:lang w:val="en-US" w:eastAsia="zh-CN"/>
              </w:rPr>
            </w:pPr>
            <w:r>
              <w:rPr>
                <w:rFonts w:hint="eastAsia"/>
                <w:color w:val="000000"/>
              </w:rPr>
              <w:t>评</w:t>
            </w:r>
            <w:r>
              <w:rPr>
                <w:rFonts w:hint="eastAsia"/>
                <w:color w:val="000000"/>
                <w:lang w:val="en-US" w:eastAsia="zh-CN"/>
              </w:rPr>
              <w:t>审</w:t>
            </w:r>
            <w:r>
              <w:rPr>
                <w:rFonts w:hint="eastAsia"/>
                <w:color w:val="000000"/>
              </w:rPr>
              <w:t>办法</w:t>
            </w:r>
          </w:p>
        </w:tc>
        <w:tc>
          <w:tcPr>
            <w:tcW w:w="7162" w:type="dxa"/>
            <w:gridSpan w:val="3"/>
            <w:tcBorders>
              <w:top w:val="single" w:color="auto" w:sz="4" w:space="0"/>
              <w:left w:val="single" w:color="auto" w:sz="4" w:space="0"/>
              <w:bottom w:val="single" w:color="auto" w:sz="4" w:space="0"/>
              <w:right w:val="single" w:color="auto" w:sz="4" w:space="0"/>
            </w:tcBorders>
            <w:noWrap/>
            <w:vAlign w:val="center"/>
          </w:tcPr>
          <w:p w14:paraId="4564C57D">
            <w:pPr>
              <w:pStyle w:val="30"/>
              <w:bidi w:val="0"/>
              <w:rPr>
                <w:rFonts w:hint="eastAsia"/>
                <w:color w:val="000000"/>
                <w:lang w:val="en-US" w:eastAsia="zh-CN"/>
              </w:rPr>
            </w:pPr>
            <w:r>
              <w:rPr>
                <w:rFonts w:hint="eastAsia"/>
                <w:color w:val="000000"/>
                <w:lang w:val="en-US" w:eastAsia="zh-CN"/>
              </w:rPr>
              <w:t>本次评审采用综合评估法。评审委员会按照评审办法前附表第2.1 条规定的标准进行初步评审，初步评审</w:t>
            </w:r>
            <w:r>
              <w:rPr>
                <w:rFonts w:hint="eastAsia"/>
                <w:color w:val="000000"/>
              </w:rPr>
              <w:t>合格的</w:t>
            </w:r>
            <w:r>
              <w:rPr>
                <w:rFonts w:hint="eastAsia"/>
                <w:color w:val="000000"/>
                <w:lang w:val="en-US" w:eastAsia="zh-CN"/>
              </w:rPr>
              <w:t>响应人评审委员会按照评审办法前附表第2.2 条规定的评分标准进行打分，按得分由高到低顺序推荐3名成交候选人，但响应报价低于其成本的除外。综合评分相等时，以响应报价含税低的优先；响应报价也相等的，由评审委员会按照“</w:t>
            </w:r>
            <w:r>
              <w:t>项目报价</w:t>
            </w:r>
            <w:r>
              <w:rPr>
                <w:rFonts w:hint="eastAsia"/>
                <w:color w:val="000000"/>
                <w:lang w:val="en-US" w:eastAsia="zh-CN"/>
              </w:rPr>
              <w:t>”部分得分高的</w:t>
            </w:r>
            <w:r>
              <w:rPr>
                <w:rFonts w:hint="eastAsia" w:ascii="宋体" w:cs="Times New Roman"/>
                <w:color w:val="000000"/>
                <w:kern w:val="0"/>
                <w:sz w:val="21"/>
                <w:szCs w:val="24"/>
                <w:lang w:val="en-US" w:eastAsia="zh-CN"/>
              </w:rPr>
              <w:t>优先的</w:t>
            </w:r>
            <w:r>
              <w:rPr>
                <w:rFonts w:hint="eastAsia"/>
                <w:color w:val="000000"/>
                <w:lang w:val="en-US" w:eastAsia="zh-CN"/>
              </w:rPr>
              <w:t>原则排序。</w:t>
            </w:r>
          </w:p>
        </w:tc>
      </w:tr>
      <w:tr w14:paraId="33025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0" w:type="dxa"/>
            <w:tcBorders>
              <w:top w:val="single" w:color="auto" w:sz="4" w:space="0"/>
              <w:left w:val="single" w:color="auto" w:sz="4" w:space="0"/>
              <w:bottom w:val="single" w:color="auto" w:sz="4" w:space="0"/>
              <w:right w:val="single" w:color="auto" w:sz="4" w:space="0"/>
            </w:tcBorders>
            <w:noWrap/>
            <w:vAlign w:val="center"/>
          </w:tcPr>
          <w:p w14:paraId="41A05797">
            <w:pPr>
              <w:pStyle w:val="30"/>
              <w:bidi w:val="0"/>
              <w:rPr>
                <w:rFonts w:hint="eastAsia"/>
                <w:color w:val="000000"/>
                <w:lang w:val="en-US" w:eastAsia="zh-CN"/>
              </w:rPr>
            </w:pPr>
            <w:r>
              <w:rPr>
                <w:rFonts w:hint="eastAsia"/>
                <w:color w:val="000000"/>
                <w:lang w:val="en-US" w:eastAsia="zh-CN"/>
              </w:rPr>
              <w:t>2.1</w:t>
            </w:r>
          </w:p>
        </w:tc>
        <w:tc>
          <w:tcPr>
            <w:tcW w:w="1482" w:type="dxa"/>
            <w:tcBorders>
              <w:top w:val="single" w:color="auto" w:sz="4" w:space="0"/>
              <w:left w:val="single" w:color="auto" w:sz="4" w:space="0"/>
              <w:bottom w:val="single" w:color="auto" w:sz="4" w:space="0"/>
              <w:right w:val="single" w:color="auto" w:sz="4" w:space="0"/>
            </w:tcBorders>
            <w:noWrap/>
            <w:vAlign w:val="center"/>
          </w:tcPr>
          <w:p w14:paraId="29511A6E">
            <w:pPr>
              <w:pStyle w:val="30"/>
              <w:bidi w:val="0"/>
              <w:rPr>
                <w:color w:val="000000"/>
                <w:lang w:val="en-US" w:eastAsia="zh-CN"/>
              </w:rPr>
            </w:pPr>
            <w:r>
              <w:rPr>
                <w:rFonts w:hint="eastAsia"/>
                <w:color w:val="000000"/>
                <w:lang w:val="en-US" w:eastAsia="zh-CN"/>
              </w:rPr>
              <w:t>初步评审标准</w:t>
            </w:r>
          </w:p>
        </w:tc>
        <w:tc>
          <w:tcPr>
            <w:tcW w:w="7162" w:type="dxa"/>
            <w:gridSpan w:val="3"/>
            <w:tcBorders>
              <w:top w:val="single" w:color="auto" w:sz="4" w:space="0"/>
              <w:left w:val="single" w:color="auto" w:sz="4" w:space="0"/>
              <w:bottom w:val="single" w:color="auto" w:sz="4" w:space="0"/>
              <w:right w:val="single" w:color="auto" w:sz="4" w:space="0"/>
            </w:tcBorders>
            <w:noWrap/>
            <w:vAlign w:val="center"/>
          </w:tcPr>
          <w:p w14:paraId="1D589C69">
            <w:pPr>
              <w:pStyle w:val="30"/>
              <w:bidi w:val="0"/>
              <w:rPr>
                <w:rFonts w:hint="eastAsia"/>
                <w:color w:val="000000"/>
                <w:lang w:val="en-US" w:eastAsia="zh-CN"/>
              </w:rPr>
            </w:pPr>
            <w:r>
              <w:rPr>
                <w:rFonts w:hint="eastAsia"/>
                <w:color w:val="000000"/>
                <w:lang w:val="en-US" w:eastAsia="zh-CN"/>
              </w:rPr>
              <w:t>所有响应单位</w:t>
            </w:r>
            <w:r>
              <w:rPr>
                <w:rFonts w:hint="eastAsia"/>
                <w:color w:val="000000"/>
              </w:rPr>
              <w:t>进行</w:t>
            </w:r>
            <w:r>
              <w:rPr>
                <w:rFonts w:hint="eastAsia"/>
                <w:color w:val="000000"/>
                <w:lang w:val="en-US" w:eastAsia="zh-CN"/>
              </w:rPr>
              <w:t>初步评审</w:t>
            </w:r>
            <w:r>
              <w:rPr>
                <w:rFonts w:hint="eastAsia"/>
                <w:color w:val="000000"/>
              </w:rPr>
              <w:t>。</w:t>
            </w:r>
            <w:r>
              <w:rPr>
                <w:rFonts w:hint="eastAsia"/>
                <w:color w:val="000000"/>
                <w:lang w:val="en-US" w:eastAsia="zh-CN"/>
              </w:rPr>
              <w:t>初步评审</w:t>
            </w:r>
            <w:r>
              <w:rPr>
                <w:rFonts w:hint="eastAsia"/>
                <w:color w:val="000000"/>
              </w:rPr>
              <w:t>内容：资格评审、形式评审、响应性评审。</w:t>
            </w:r>
          </w:p>
        </w:tc>
      </w:tr>
      <w:tr w14:paraId="0AECB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20" w:type="dxa"/>
            <w:tcBorders>
              <w:top w:val="single" w:color="auto" w:sz="4" w:space="0"/>
              <w:left w:val="single" w:color="auto" w:sz="4" w:space="0"/>
              <w:bottom w:val="single" w:color="auto" w:sz="4" w:space="0"/>
              <w:right w:val="single" w:color="auto" w:sz="4" w:space="0"/>
            </w:tcBorders>
            <w:noWrap/>
            <w:vAlign w:val="center"/>
          </w:tcPr>
          <w:p w14:paraId="53BF8521">
            <w:pPr>
              <w:pStyle w:val="30"/>
              <w:bidi w:val="0"/>
              <w:rPr>
                <w:rFonts w:hint="eastAsia"/>
                <w:color w:val="000000"/>
                <w:lang w:val="en-US" w:eastAsia="zh-CN"/>
              </w:rPr>
            </w:pPr>
            <w:r>
              <w:rPr>
                <w:rFonts w:hint="eastAsia"/>
                <w:color w:val="000000"/>
              </w:rPr>
              <w:t>2.1.1</w:t>
            </w:r>
          </w:p>
        </w:tc>
        <w:tc>
          <w:tcPr>
            <w:tcW w:w="1482" w:type="dxa"/>
            <w:tcBorders>
              <w:top w:val="single" w:color="auto" w:sz="4" w:space="0"/>
              <w:left w:val="single" w:color="auto" w:sz="4" w:space="0"/>
              <w:bottom w:val="single" w:color="auto" w:sz="4" w:space="0"/>
              <w:right w:val="single" w:color="auto" w:sz="4" w:space="0"/>
            </w:tcBorders>
            <w:noWrap/>
            <w:vAlign w:val="center"/>
          </w:tcPr>
          <w:p w14:paraId="1E730F82">
            <w:pPr>
              <w:pStyle w:val="30"/>
              <w:bidi w:val="0"/>
              <w:rPr>
                <w:rFonts w:hint="eastAsia"/>
                <w:color w:val="000000"/>
                <w:lang w:val="en-US" w:eastAsia="zh-CN"/>
              </w:rPr>
            </w:pPr>
            <w:r>
              <w:rPr>
                <w:rFonts w:hint="eastAsia"/>
                <w:color w:val="000000"/>
              </w:rPr>
              <w:t>资格评审标准</w:t>
            </w:r>
          </w:p>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1834D66A">
            <w:pPr>
              <w:pStyle w:val="30"/>
              <w:bidi w:val="0"/>
              <w:rPr>
                <w:rFonts w:hint="eastAsia"/>
                <w:color w:val="000000"/>
                <w:lang w:val="en-US" w:eastAsia="zh-CN"/>
              </w:rPr>
            </w:pPr>
            <w:r>
              <w:rPr>
                <w:rFonts w:hint="eastAsia"/>
                <w:color w:val="000000"/>
                <w:lang w:val="en-US" w:eastAsia="zh-CN"/>
              </w:rPr>
              <w:t>资格条件要求</w:t>
            </w:r>
          </w:p>
        </w:tc>
        <w:tc>
          <w:tcPr>
            <w:tcW w:w="5476" w:type="dxa"/>
            <w:tcBorders>
              <w:top w:val="single" w:color="auto" w:sz="4" w:space="0"/>
              <w:left w:val="single" w:color="auto" w:sz="4" w:space="0"/>
              <w:bottom w:val="single" w:color="auto" w:sz="4" w:space="0"/>
              <w:right w:val="single" w:color="auto" w:sz="4" w:space="0"/>
            </w:tcBorders>
            <w:noWrap/>
            <w:vAlign w:val="center"/>
          </w:tcPr>
          <w:p w14:paraId="4D47CF14">
            <w:pPr>
              <w:pStyle w:val="30"/>
              <w:bidi w:val="0"/>
              <w:rPr>
                <w:rFonts w:hint="eastAsia"/>
                <w:color w:val="000000"/>
                <w:lang w:val="en-US" w:eastAsia="zh-CN"/>
              </w:rPr>
            </w:pPr>
            <w:r>
              <w:rPr>
                <w:rFonts w:hint="eastAsia"/>
                <w:color w:val="000000"/>
              </w:rPr>
              <w:t>符合第</w:t>
            </w:r>
            <w:r>
              <w:rPr>
                <w:rFonts w:hint="eastAsia"/>
                <w:color w:val="000000"/>
                <w:lang w:val="en-US" w:eastAsia="zh-CN"/>
              </w:rPr>
              <w:t>一</w:t>
            </w:r>
            <w:r>
              <w:rPr>
                <w:rFonts w:hint="eastAsia"/>
                <w:color w:val="000000"/>
              </w:rPr>
              <w:t>章“</w:t>
            </w:r>
            <w:r>
              <w:rPr>
                <w:rFonts w:hint="eastAsia"/>
                <w:color w:val="000000"/>
                <w:lang w:val="en-US" w:eastAsia="zh-CN"/>
              </w:rPr>
              <w:t xml:space="preserve">2. </w:t>
            </w:r>
            <w:r>
              <w:rPr>
                <w:rFonts w:hint="eastAsia"/>
                <w:color w:val="000000"/>
                <w:lang w:eastAsia="zh-CN"/>
              </w:rPr>
              <w:t>响应人</w:t>
            </w:r>
            <w:r>
              <w:rPr>
                <w:rFonts w:hint="eastAsia"/>
                <w:color w:val="000000"/>
                <w:lang w:val="en-US" w:eastAsia="zh-CN"/>
              </w:rPr>
              <w:t>资格要求</w:t>
            </w:r>
            <w:r>
              <w:rPr>
                <w:rFonts w:hint="eastAsia"/>
                <w:color w:val="000000"/>
              </w:rPr>
              <w:t>”规定</w:t>
            </w:r>
          </w:p>
        </w:tc>
      </w:tr>
      <w:tr w14:paraId="1FC95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820" w:type="dxa"/>
            <w:vMerge w:val="restart"/>
            <w:tcBorders>
              <w:top w:val="single" w:color="auto" w:sz="4" w:space="0"/>
              <w:left w:val="single" w:color="auto" w:sz="4" w:space="0"/>
              <w:bottom w:val="single" w:color="auto" w:sz="4" w:space="0"/>
              <w:right w:val="single" w:color="auto" w:sz="4" w:space="0"/>
            </w:tcBorders>
            <w:noWrap/>
            <w:vAlign w:val="center"/>
          </w:tcPr>
          <w:p w14:paraId="38421DA7">
            <w:pPr>
              <w:pStyle w:val="30"/>
              <w:bidi w:val="0"/>
              <w:rPr>
                <w:color w:val="000000"/>
              </w:rPr>
            </w:pPr>
            <w:r>
              <w:rPr>
                <w:rFonts w:hint="eastAsia"/>
                <w:color w:val="000000"/>
              </w:rPr>
              <w:t>2.1.2</w:t>
            </w:r>
          </w:p>
        </w:tc>
        <w:tc>
          <w:tcPr>
            <w:tcW w:w="1482" w:type="dxa"/>
            <w:vMerge w:val="restart"/>
            <w:tcBorders>
              <w:top w:val="single" w:color="auto" w:sz="4" w:space="0"/>
              <w:left w:val="single" w:color="auto" w:sz="4" w:space="0"/>
              <w:bottom w:val="single" w:color="auto" w:sz="4" w:space="0"/>
              <w:right w:val="single" w:color="auto" w:sz="4" w:space="0"/>
            </w:tcBorders>
            <w:noWrap/>
            <w:vAlign w:val="center"/>
          </w:tcPr>
          <w:p w14:paraId="332ABB57">
            <w:pPr>
              <w:pStyle w:val="30"/>
              <w:bidi w:val="0"/>
              <w:rPr>
                <w:rFonts w:hint="eastAsia"/>
                <w:color w:val="000000"/>
              </w:rPr>
            </w:pPr>
            <w:r>
              <w:rPr>
                <w:rFonts w:hint="eastAsia"/>
                <w:color w:val="000000"/>
                <w:lang w:val="en-US" w:eastAsia="zh-CN"/>
              </w:rPr>
              <w:t>形式</w:t>
            </w:r>
            <w:r>
              <w:rPr>
                <w:rFonts w:hint="eastAsia"/>
                <w:color w:val="000000"/>
              </w:rPr>
              <w:t>评审标准</w:t>
            </w:r>
          </w:p>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5B419DA2">
            <w:pPr>
              <w:pStyle w:val="30"/>
              <w:bidi w:val="0"/>
              <w:rPr>
                <w:color w:val="000000"/>
              </w:rPr>
            </w:pPr>
            <w:r>
              <w:rPr>
                <w:rFonts w:hint="eastAsia"/>
                <w:color w:val="000000"/>
                <w:lang w:eastAsia="zh-CN"/>
              </w:rPr>
              <w:t>响应人</w:t>
            </w:r>
            <w:r>
              <w:rPr>
                <w:rFonts w:hint="eastAsia"/>
                <w:color w:val="000000"/>
              </w:rPr>
              <w:t>名称</w:t>
            </w:r>
          </w:p>
        </w:tc>
        <w:tc>
          <w:tcPr>
            <w:tcW w:w="5476" w:type="dxa"/>
            <w:tcBorders>
              <w:top w:val="single" w:color="auto" w:sz="4" w:space="0"/>
              <w:left w:val="single" w:color="auto" w:sz="4" w:space="0"/>
              <w:bottom w:val="single" w:color="auto" w:sz="4" w:space="0"/>
              <w:right w:val="single" w:color="auto" w:sz="4" w:space="0"/>
            </w:tcBorders>
            <w:noWrap/>
            <w:vAlign w:val="center"/>
          </w:tcPr>
          <w:p w14:paraId="46A18318">
            <w:pPr>
              <w:pStyle w:val="30"/>
              <w:bidi w:val="0"/>
              <w:rPr>
                <w:color w:val="000000"/>
              </w:rPr>
            </w:pPr>
            <w:r>
              <w:rPr>
                <w:rFonts w:hint="eastAsia"/>
                <w:color w:val="000000"/>
              </w:rPr>
              <w:t>与营业执照</w:t>
            </w:r>
            <w:r>
              <w:rPr>
                <w:rFonts w:hint="eastAsia"/>
                <w:color w:val="000000"/>
                <w:lang w:eastAsia="zh-CN"/>
              </w:rPr>
              <w:t>、</w:t>
            </w:r>
            <w:r>
              <w:rPr>
                <w:rFonts w:hint="eastAsia"/>
                <w:color w:val="000000"/>
                <w:lang w:val="en-US" w:eastAsia="zh-CN"/>
              </w:rPr>
              <w:t>资格证明材料</w:t>
            </w:r>
            <w:r>
              <w:rPr>
                <w:rFonts w:hint="eastAsia"/>
                <w:color w:val="000000"/>
              </w:rPr>
              <w:t>一致</w:t>
            </w:r>
          </w:p>
        </w:tc>
      </w:tr>
      <w:tr w14:paraId="6F899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820" w:type="dxa"/>
            <w:vMerge w:val="continue"/>
            <w:tcBorders>
              <w:top w:val="single" w:color="auto" w:sz="4" w:space="0"/>
              <w:left w:val="single" w:color="auto" w:sz="4" w:space="0"/>
              <w:bottom w:val="single" w:color="auto" w:sz="4" w:space="0"/>
              <w:right w:val="single" w:color="auto" w:sz="4" w:space="0"/>
            </w:tcBorders>
            <w:noWrap/>
            <w:vAlign w:val="center"/>
          </w:tcPr>
          <w:p w14:paraId="6472E4B5"/>
        </w:tc>
        <w:tc>
          <w:tcPr>
            <w:tcW w:w="1482" w:type="dxa"/>
            <w:vMerge w:val="continue"/>
            <w:tcBorders>
              <w:top w:val="single" w:color="auto" w:sz="4" w:space="0"/>
              <w:left w:val="single" w:color="auto" w:sz="4" w:space="0"/>
              <w:bottom w:val="single" w:color="auto" w:sz="4" w:space="0"/>
              <w:right w:val="single" w:color="auto" w:sz="4" w:space="0"/>
            </w:tcBorders>
            <w:noWrap/>
            <w:textDirection w:val="tbRlV"/>
            <w:vAlign w:val="center"/>
          </w:tcPr>
          <w:p w14:paraId="74BAF825"/>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778ADA56">
            <w:pPr>
              <w:pStyle w:val="30"/>
              <w:bidi w:val="0"/>
              <w:rPr>
                <w:color w:val="000000"/>
              </w:rPr>
            </w:pPr>
            <w:r>
              <w:rPr>
                <w:rFonts w:hint="eastAsia"/>
                <w:color w:val="000000"/>
                <w:lang w:eastAsia="zh-CN"/>
              </w:rPr>
              <w:t>响应文件</w:t>
            </w:r>
            <w:r>
              <w:rPr>
                <w:rFonts w:hint="eastAsia"/>
                <w:color w:val="000000"/>
              </w:rPr>
              <w:t>的签字盖章</w:t>
            </w:r>
          </w:p>
        </w:tc>
        <w:tc>
          <w:tcPr>
            <w:tcW w:w="5476" w:type="dxa"/>
            <w:tcBorders>
              <w:top w:val="single" w:color="auto" w:sz="4" w:space="0"/>
              <w:left w:val="single" w:color="auto" w:sz="4" w:space="0"/>
              <w:bottom w:val="single" w:color="auto" w:sz="4" w:space="0"/>
              <w:right w:val="single" w:color="auto" w:sz="4" w:space="0"/>
            </w:tcBorders>
            <w:noWrap/>
            <w:vAlign w:val="center"/>
          </w:tcPr>
          <w:p w14:paraId="210A5DCF">
            <w:pPr>
              <w:pStyle w:val="30"/>
              <w:bidi w:val="0"/>
              <w:rPr>
                <w:color w:val="000000"/>
              </w:rPr>
            </w:pPr>
            <w:r>
              <w:rPr>
                <w:rFonts w:hint="eastAsia"/>
                <w:color w:val="000000"/>
              </w:rPr>
              <w:t>符合第二章“</w:t>
            </w:r>
            <w:r>
              <w:rPr>
                <w:rFonts w:hint="eastAsia"/>
                <w:color w:val="000000"/>
                <w:lang w:eastAsia="zh-CN"/>
              </w:rPr>
              <w:t>响应人</w:t>
            </w:r>
            <w:r>
              <w:rPr>
                <w:rFonts w:hint="eastAsia"/>
                <w:color w:val="000000"/>
              </w:rPr>
              <w:t>须知”</w:t>
            </w:r>
            <w:r>
              <w:rPr>
                <w:rFonts w:hint="eastAsia"/>
                <w:color w:val="000000"/>
                <w:lang w:val="en-US" w:eastAsia="zh-CN"/>
              </w:rPr>
              <w:t>4.6 条</w:t>
            </w:r>
            <w:r>
              <w:rPr>
                <w:rFonts w:hint="eastAsia"/>
                <w:color w:val="000000"/>
              </w:rPr>
              <w:t>规定</w:t>
            </w:r>
          </w:p>
        </w:tc>
      </w:tr>
      <w:tr w14:paraId="3A63A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820" w:type="dxa"/>
            <w:vMerge w:val="continue"/>
            <w:tcBorders>
              <w:top w:val="single" w:color="auto" w:sz="4" w:space="0"/>
              <w:left w:val="single" w:color="auto" w:sz="4" w:space="0"/>
              <w:bottom w:val="single" w:color="auto" w:sz="4" w:space="0"/>
              <w:right w:val="single" w:color="auto" w:sz="4" w:space="0"/>
            </w:tcBorders>
            <w:noWrap/>
            <w:vAlign w:val="center"/>
          </w:tcPr>
          <w:p w14:paraId="0DF98200"/>
        </w:tc>
        <w:tc>
          <w:tcPr>
            <w:tcW w:w="1482" w:type="dxa"/>
            <w:vMerge w:val="continue"/>
            <w:tcBorders>
              <w:top w:val="single" w:color="auto" w:sz="4" w:space="0"/>
              <w:left w:val="single" w:color="auto" w:sz="4" w:space="0"/>
              <w:bottom w:val="single" w:color="auto" w:sz="4" w:space="0"/>
              <w:right w:val="single" w:color="auto" w:sz="4" w:space="0"/>
            </w:tcBorders>
            <w:noWrap/>
            <w:textDirection w:val="tbRlV"/>
            <w:vAlign w:val="center"/>
          </w:tcPr>
          <w:p w14:paraId="7974478B"/>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5E1323A6">
            <w:pPr>
              <w:pStyle w:val="30"/>
              <w:bidi w:val="0"/>
              <w:rPr>
                <w:rFonts w:hint="eastAsia"/>
                <w:color w:val="000000"/>
                <w:lang w:val="en-US" w:eastAsia="zh-CN"/>
              </w:rPr>
            </w:pPr>
            <w:r>
              <w:rPr>
                <w:rFonts w:hint="eastAsia"/>
                <w:color w:val="000000"/>
                <w:lang w:eastAsia="zh-CN"/>
              </w:rPr>
              <w:t>响应文件的密封</w:t>
            </w:r>
          </w:p>
        </w:tc>
        <w:tc>
          <w:tcPr>
            <w:tcW w:w="5476" w:type="dxa"/>
            <w:tcBorders>
              <w:top w:val="single" w:color="auto" w:sz="4" w:space="0"/>
              <w:left w:val="single" w:color="auto" w:sz="4" w:space="0"/>
              <w:bottom w:val="single" w:color="auto" w:sz="4" w:space="0"/>
              <w:right w:val="single" w:color="auto" w:sz="4" w:space="0"/>
            </w:tcBorders>
            <w:noWrap/>
            <w:vAlign w:val="center"/>
          </w:tcPr>
          <w:p w14:paraId="665468C3">
            <w:pPr>
              <w:pStyle w:val="30"/>
              <w:bidi w:val="0"/>
              <w:rPr>
                <w:rFonts w:hint="eastAsia"/>
                <w:color w:val="000000"/>
                <w:lang w:val="en-US" w:eastAsia="zh-CN"/>
              </w:rPr>
            </w:pPr>
            <w:r>
              <w:rPr>
                <w:rFonts w:hint="eastAsia"/>
                <w:color w:val="000000"/>
              </w:rPr>
              <w:t>符合第二章“</w:t>
            </w:r>
            <w:r>
              <w:rPr>
                <w:rFonts w:hint="eastAsia"/>
                <w:color w:val="000000"/>
                <w:lang w:eastAsia="zh-CN"/>
              </w:rPr>
              <w:t>响应人</w:t>
            </w:r>
            <w:r>
              <w:rPr>
                <w:rFonts w:hint="eastAsia"/>
                <w:color w:val="000000"/>
              </w:rPr>
              <w:t>须知”</w:t>
            </w:r>
            <w:r>
              <w:rPr>
                <w:rFonts w:hint="eastAsia"/>
                <w:color w:val="000000"/>
                <w:lang w:val="en-US" w:eastAsia="zh-CN"/>
              </w:rPr>
              <w:t>4.7 条</w:t>
            </w:r>
            <w:r>
              <w:rPr>
                <w:rFonts w:hint="eastAsia"/>
                <w:color w:val="000000"/>
              </w:rPr>
              <w:t>规定</w:t>
            </w:r>
          </w:p>
        </w:tc>
      </w:tr>
      <w:tr w14:paraId="6B7CB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820" w:type="dxa"/>
            <w:vMerge w:val="continue"/>
            <w:tcBorders>
              <w:top w:val="single" w:color="auto" w:sz="4" w:space="0"/>
              <w:left w:val="single" w:color="auto" w:sz="4" w:space="0"/>
              <w:bottom w:val="single" w:color="auto" w:sz="4" w:space="0"/>
              <w:right w:val="single" w:color="auto" w:sz="4" w:space="0"/>
            </w:tcBorders>
            <w:noWrap/>
            <w:vAlign w:val="center"/>
          </w:tcPr>
          <w:p w14:paraId="11E3C8F8"/>
        </w:tc>
        <w:tc>
          <w:tcPr>
            <w:tcW w:w="1482" w:type="dxa"/>
            <w:vMerge w:val="continue"/>
            <w:tcBorders>
              <w:top w:val="single" w:color="auto" w:sz="4" w:space="0"/>
              <w:left w:val="single" w:color="auto" w:sz="4" w:space="0"/>
              <w:bottom w:val="single" w:color="auto" w:sz="4" w:space="0"/>
              <w:right w:val="single" w:color="auto" w:sz="4" w:space="0"/>
            </w:tcBorders>
            <w:noWrap/>
            <w:textDirection w:val="tbRlV"/>
            <w:vAlign w:val="center"/>
          </w:tcPr>
          <w:p w14:paraId="7A3E38D7"/>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2D2BE73E">
            <w:pPr>
              <w:pStyle w:val="30"/>
              <w:bidi w:val="0"/>
              <w:rPr>
                <w:rFonts w:hint="eastAsia"/>
                <w:color w:val="000000"/>
                <w:lang w:val="en-US" w:eastAsia="zh-CN"/>
              </w:rPr>
            </w:pPr>
            <w:r>
              <w:rPr>
                <w:rFonts w:hint="eastAsia"/>
                <w:color w:val="000000"/>
                <w:lang w:eastAsia="zh-CN"/>
              </w:rPr>
              <w:t>响应文件格式</w:t>
            </w:r>
          </w:p>
        </w:tc>
        <w:tc>
          <w:tcPr>
            <w:tcW w:w="5476" w:type="dxa"/>
            <w:tcBorders>
              <w:top w:val="single" w:color="auto" w:sz="4" w:space="0"/>
              <w:left w:val="single" w:color="auto" w:sz="4" w:space="0"/>
              <w:bottom w:val="single" w:color="auto" w:sz="4" w:space="0"/>
              <w:right w:val="single" w:color="auto" w:sz="4" w:space="0"/>
            </w:tcBorders>
            <w:noWrap/>
            <w:vAlign w:val="center"/>
          </w:tcPr>
          <w:p w14:paraId="09741C04">
            <w:pPr>
              <w:pStyle w:val="30"/>
              <w:bidi w:val="0"/>
              <w:rPr>
                <w:rFonts w:hint="eastAsia"/>
                <w:color w:val="000000"/>
                <w:lang w:val="en-US" w:eastAsia="zh-CN"/>
              </w:rPr>
            </w:pPr>
            <w:r>
              <w:rPr>
                <w:rFonts w:hint="eastAsia"/>
                <w:color w:val="000000"/>
              </w:rPr>
              <w:t>符合第</w:t>
            </w:r>
            <w:r>
              <w:rPr>
                <w:rFonts w:hint="eastAsia"/>
                <w:color w:val="000000"/>
                <w:lang w:val="en-US" w:eastAsia="zh-CN"/>
              </w:rPr>
              <w:t>六</w:t>
            </w:r>
            <w:r>
              <w:rPr>
                <w:rFonts w:hint="eastAsia"/>
                <w:color w:val="000000"/>
              </w:rPr>
              <w:t>章“</w:t>
            </w:r>
            <w:r>
              <w:rPr>
                <w:rFonts w:hint="eastAsia"/>
                <w:color w:val="000000"/>
                <w:lang w:eastAsia="zh-CN"/>
              </w:rPr>
              <w:t>响应文件</w:t>
            </w:r>
            <w:r>
              <w:rPr>
                <w:rFonts w:hint="eastAsia"/>
                <w:color w:val="000000"/>
                <w:lang w:val="en-US" w:eastAsia="zh-CN"/>
              </w:rPr>
              <w:t>格式</w:t>
            </w:r>
            <w:r>
              <w:rPr>
                <w:rFonts w:hint="eastAsia"/>
                <w:color w:val="000000"/>
              </w:rPr>
              <w:t>”的要求</w:t>
            </w:r>
          </w:p>
        </w:tc>
      </w:tr>
      <w:tr w14:paraId="711DF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820" w:type="dxa"/>
            <w:vMerge w:val="continue"/>
            <w:tcBorders>
              <w:top w:val="single" w:color="auto" w:sz="4" w:space="0"/>
              <w:left w:val="single" w:color="auto" w:sz="4" w:space="0"/>
              <w:bottom w:val="single" w:color="auto" w:sz="4" w:space="0"/>
              <w:right w:val="single" w:color="auto" w:sz="4" w:space="0"/>
            </w:tcBorders>
            <w:noWrap/>
            <w:vAlign w:val="center"/>
          </w:tcPr>
          <w:p w14:paraId="2FD03170"/>
        </w:tc>
        <w:tc>
          <w:tcPr>
            <w:tcW w:w="1482" w:type="dxa"/>
            <w:vMerge w:val="continue"/>
            <w:tcBorders>
              <w:top w:val="single" w:color="auto" w:sz="4" w:space="0"/>
              <w:left w:val="single" w:color="auto" w:sz="4" w:space="0"/>
              <w:bottom w:val="single" w:color="auto" w:sz="4" w:space="0"/>
              <w:right w:val="single" w:color="auto" w:sz="4" w:space="0"/>
            </w:tcBorders>
            <w:noWrap/>
            <w:textDirection w:val="tbRlV"/>
            <w:vAlign w:val="center"/>
          </w:tcPr>
          <w:p w14:paraId="01EE453F"/>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5AB91FBE">
            <w:pPr>
              <w:pStyle w:val="30"/>
              <w:bidi w:val="0"/>
              <w:rPr>
                <w:rFonts w:hint="eastAsia"/>
                <w:color w:val="000000"/>
                <w:lang w:val="en-US" w:eastAsia="zh-CN"/>
              </w:rPr>
            </w:pPr>
            <w:r>
              <w:rPr>
                <w:rFonts w:hint="eastAsia"/>
                <w:color w:val="000000"/>
                <w:lang w:val="en-US" w:eastAsia="zh-CN"/>
              </w:rPr>
              <w:t>响应文件组成</w:t>
            </w:r>
          </w:p>
        </w:tc>
        <w:tc>
          <w:tcPr>
            <w:tcW w:w="5476" w:type="dxa"/>
            <w:tcBorders>
              <w:top w:val="single" w:color="auto" w:sz="4" w:space="0"/>
              <w:left w:val="single" w:color="auto" w:sz="4" w:space="0"/>
              <w:bottom w:val="single" w:color="auto" w:sz="4" w:space="0"/>
              <w:right w:val="single" w:color="auto" w:sz="4" w:space="0"/>
            </w:tcBorders>
            <w:noWrap/>
            <w:vAlign w:val="center"/>
          </w:tcPr>
          <w:p w14:paraId="185DCB56">
            <w:pPr>
              <w:pStyle w:val="30"/>
              <w:bidi w:val="0"/>
              <w:rPr>
                <w:rFonts w:hint="eastAsia"/>
                <w:color w:val="000000"/>
                <w:lang w:val="en-US" w:eastAsia="zh-CN"/>
              </w:rPr>
            </w:pPr>
            <w:r>
              <w:rPr>
                <w:rFonts w:hint="eastAsia"/>
                <w:color w:val="000000"/>
              </w:rPr>
              <w:t>符合第二章“</w:t>
            </w:r>
            <w:r>
              <w:rPr>
                <w:rFonts w:hint="eastAsia"/>
                <w:color w:val="000000"/>
                <w:lang w:eastAsia="zh-CN"/>
              </w:rPr>
              <w:t>响应人</w:t>
            </w:r>
            <w:r>
              <w:rPr>
                <w:rFonts w:hint="eastAsia"/>
                <w:color w:val="000000"/>
              </w:rPr>
              <w:t>须知”</w:t>
            </w:r>
            <w:r>
              <w:rPr>
                <w:rFonts w:hint="eastAsia"/>
                <w:color w:val="000000"/>
                <w:lang w:val="en-US" w:eastAsia="zh-CN"/>
              </w:rPr>
              <w:t>4.2 条</w:t>
            </w:r>
            <w:r>
              <w:rPr>
                <w:rFonts w:hint="eastAsia"/>
                <w:color w:val="000000"/>
              </w:rPr>
              <w:t>规定</w:t>
            </w:r>
            <w:r>
              <w:rPr>
                <w:rFonts w:hint="eastAsia"/>
                <w:color w:val="000000"/>
                <w:lang w:eastAsia="zh-CN"/>
              </w:rPr>
              <w:t>，</w:t>
            </w:r>
            <w:r>
              <w:rPr>
                <w:rFonts w:hint="eastAsia"/>
                <w:color w:val="000000"/>
              </w:rPr>
              <w:t>内容齐全、无遗漏</w:t>
            </w:r>
          </w:p>
        </w:tc>
      </w:tr>
      <w:tr w14:paraId="1FA48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820" w:type="dxa"/>
            <w:vMerge w:val="continue"/>
            <w:tcBorders>
              <w:top w:val="single" w:color="auto" w:sz="4" w:space="0"/>
              <w:left w:val="single" w:color="auto" w:sz="4" w:space="0"/>
              <w:bottom w:val="single" w:color="auto" w:sz="4" w:space="0"/>
              <w:right w:val="single" w:color="auto" w:sz="4" w:space="0"/>
            </w:tcBorders>
            <w:noWrap/>
            <w:vAlign w:val="center"/>
          </w:tcPr>
          <w:p w14:paraId="6C78F692"/>
        </w:tc>
        <w:tc>
          <w:tcPr>
            <w:tcW w:w="1482" w:type="dxa"/>
            <w:vMerge w:val="continue"/>
            <w:tcBorders>
              <w:top w:val="single" w:color="auto" w:sz="4" w:space="0"/>
              <w:left w:val="single" w:color="auto" w:sz="4" w:space="0"/>
              <w:bottom w:val="single" w:color="auto" w:sz="4" w:space="0"/>
              <w:right w:val="single" w:color="auto" w:sz="4" w:space="0"/>
            </w:tcBorders>
            <w:noWrap/>
            <w:textDirection w:val="tbRlV"/>
            <w:vAlign w:val="center"/>
          </w:tcPr>
          <w:p w14:paraId="3FF54E86"/>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12089B9E">
            <w:pPr>
              <w:pStyle w:val="30"/>
              <w:bidi w:val="0"/>
              <w:rPr>
                <w:rFonts w:hint="eastAsia"/>
                <w:color w:val="000000"/>
                <w:lang w:eastAsia="zh-CN"/>
              </w:rPr>
            </w:pPr>
            <w:r>
              <w:rPr>
                <w:rFonts w:hint="eastAsia"/>
                <w:color w:val="000000"/>
                <w:lang w:val="en-US" w:eastAsia="zh-CN"/>
              </w:rPr>
              <w:t>联合体</w:t>
            </w:r>
            <w:r>
              <w:rPr>
                <w:rFonts w:hint="eastAsia"/>
                <w:color w:val="000000"/>
                <w:lang w:eastAsia="zh-CN"/>
              </w:rPr>
              <w:t>响应</w:t>
            </w:r>
          </w:p>
        </w:tc>
        <w:tc>
          <w:tcPr>
            <w:tcW w:w="5476" w:type="dxa"/>
            <w:tcBorders>
              <w:top w:val="single" w:color="auto" w:sz="4" w:space="0"/>
              <w:left w:val="single" w:color="auto" w:sz="4" w:space="0"/>
              <w:bottom w:val="single" w:color="auto" w:sz="4" w:space="0"/>
              <w:right w:val="single" w:color="auto" w:sz="4" w:space="0"/>
            </w:tcBorders>
            <w:noWrap/>
            <w:vAlign w:val="center"/>
          </w:tcPr>
          <w:p w14:paraId="1BC2BD41">
            <w:pPr>
              <w:pStyle w:val="30"/>
              <w:bidi w:val="0"/>
              <w:rPr>
                <w:color w:val="000000"/>
              </w:rPr>
            </w:pPr>
            <w:r>
              <w:rPr>
                <w:rFonts w:hint="eastAsia"/>
                <w:color w:val="000000"/>
                <w:lang w:val="en-US" w:eastAsia="zh-CN"/>
              </w:rPr>
              <w:t>符合第一章“2. 响应人资格要求”2.5 条的要求</w:t>
            </w:r>
          </w:p>
        </w:tc>
      </w:tr>
      <w:tr w14:paraId="63D43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820" w:type="dxa"/>
            <w:vMerge w:val="restart"/>
            <w:tcBorders>
              <w:top w:val="single" w:color="auto" w:sz="4" w:space="0"/>
              <w:left w:val="single" w:color="auto" w:sz="4" w:space="0"/>
              <w:bottom w:val="single" w:color="auto" w:sz="4" w:space="0"/>
              <w:right w:val="single" w:color="auto" w:sz="4" w:space="0"/>
            </w:tcBorders>
            <w:noWrap/>
            <w:vAlign w:val="center"/>
          </w:tcPr>
          <w:p w14:paraId="330BD352">
            <w:pPr>
              <w:pStyle w:val="30"/>
              <w:bidi w:val="0"/>
              <w:rPr>
                <w:color w:val="000000"/>
              </w:rPr>
            </w:pPr>
            <w:r>
              <w:rPr>
                <w:rFonts w:hint="eastAsia"/>
                <w:color w:val="000000"/>
              </w:rPr>
              <w:t>2.1.3</w:t>
            </w:r>
          </w:p>
        </w:tc>
        <w:tc>
          <w:tcPr>
            <w:tcW w:w="1482" w:type="dxa"/>
            <w:vMerge w:val="restart"/>
            <w:tcBorders>
              <w:top w:val="single" w:color="auto" w:sz="4" w:space="0"/>
              <w:left w:val="single" w:color="auto" w:sz="4" w:space="0"/>
              <w:bottom w:val="single" w:color="auto" w:sz="4" w:space="0"/>
              <w:right w:val="single" w:color="auto" w:sz="4" w:space="0"/>
            </w:tcBorders>
            <w:noWrap/>
            <w:vAlign w:val="center"/>
          </w:tcPr>
          <w:p w14:paraId="6213CA48">
            <w:pPr>
              <w:pStyle w:val="30"/>
              <w:bidi w:val="0"/>
              <w:rPr>
                <w:color w:val="000000"/>
              </w:rPr>
            </w:pPr>
            <w:r>
              <w:rPr>
                <w:rFonts w:hint="eastAsia"/>
                <w:color w:val="000000"/>
              </w:rPr>
              <w:t>响应性评审标准</w:t>
            </w:r>
          </w:p>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26AD20F8">
            <w:pPr>
              <w:pStyle w:val="30"/>
              <w:bidi w:val="0"/>
              <w:rPr>
                <w:rFonts w:hint="eastAsia"/>
                <w:color w:val="000000"/>
                <w:lang w:val="en-US" w:eastAsia="zh-CN"/>
              </w:rPr>
            </w:pPr>
            <w:r>
              <w:rPr>
                <w:rFonts w:hint="eastAsia"/>
                <w:color w:val="000000"/>
                <w:lang w:eastAsia="zh-CN"/>
              </w:rPr>
              <w:t>响应</w:t>
            </w:r>
            <w:r>
              <w:rPr>
                <w:rFonts w:hint="eastAsia"/>
                <w:color w:val="000000"/>
                <w:lang w:val="en-US" w:eastAsia="zh-CN"/>
              </w:rPr>
              <w:t>内容</w:t>
            </w:r>
          </w:p>
        </w:tc>
        <w:tc>
          <w:tcPr>
            <w:tcW w:w="5476" w:type="dxa"/>
            <w:tcBorders>
              <w:top w:val="single" w:color="auto" w:sz="4" w:space="0"/>
              <w:left w:val="single" w:color="auto" w:sz="4" w:space="0"/>
              <w:bottom w:val="single" w:color="auto" w:sz="4" w:space="0"/>
              <w:right w:val="single" w:color="auto" w:sz="4" w:space="0"/>
            </w:tcBorders>
            <w:noWrap/>
            <w:vAlign w:val="center"/>
          </w:tcPr>
          <w:p w14:paraId="635CDD57">
            <w:pPr>
              <w:pStyle w:val="30"/>
              <w:bidi w:val="0"/>
              <w:rPr>
                <w:color w:val="000000"/>
                <w:lang w:val="en-US" w:eastAsia="zh-CN"/>
              </w:rPr>
            </w:pPr>
            <w:r>
              <w:rPr>
                <w:rFonts w:hint="eastAsia"/>
                <w:color w:val="000000"/>
                <w:lang w:val="en-US" w:eastAsia="zh-CN"/>
              </w:rPr>
              <w:t>1. 在响应承诺函中对第三章“项目要求”内容做出整体承诺；</w:t>
            </w:r>
          </w:p>
          <w:p w14:paraId="2EE66C84">
            <w:pPr>
              <w:pStyle w:val="30"/>
              <w:bidi w:val="0"/>
              <w:rPr>
                <w:color w:val="000000"/>
                <w:lang w:val="en-US" w:eastAsia="zh-CN"/>
              </w:rPr>
            </w:pPr>
            <w:r>
              <w:rPr>
                <w:rFonts w:hint="eastAsia"/>
                <w:color w:val="000000"/>
                <w:lang w:val="en-US" w:eastAsia="zh-CN"/>
              </w:rPr>
              <w:t>2. 根据第一章“2. 响应人</w:t>
            </w:r>
            <w:r>
              <w:rPr>
                <w:color w:val="000000"/>
                <w:lang w:val="en-US" w:eastAsia="zh-CN"/>
              </w:rPr>
              <w:t>资格要求”和第三章“项目要求”的要求规定，提供对应</w:t>
            </w:r>
            <w:r>
              <w:rPr>
                <w:rFonts w:hint="eastAsia"/>
                <w:color w:val="000000"/>
                <w:lang w:val="en-US" w:eastAsia="zh-CN"/>
              </w:rPr>
              <w:t>资料</w:t>
            </w:r>
            <w:r>
              <w:rPr>
                <w:color w:val="000000"/>
                <w:lang w:val="en-US" w:eastAsia="zh-CN"/>
              </w:rPr>
              <w:t>，内容齐全、无遗漏。</w:t>
            </w:r>
          </w:p>
        </w:tc>
      </w:tr>
      <w:tr w14:paraId="0D404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0" w:type="dxa"/>
            <w:vMerge w:val="continue"/>
            <w:tcBorders>
              <w:top w:val="single" w:color="auto" w:sz="4" w:space="0"/>
              <w:left w:val="single" w:color="auto" w:sz="4" w:space="0"/>
              <w:bottom w:val="single" w:color="auto" w:sz="4" w:space="0"/>
              <w:right w:val="single" w:color="auto" w:sz="4" w:space="0"/>
            </w:tcBorders>
            <w:noWrap/>
          </w:tcPr>
          <w:p w14:paraId="69A23BF7"/>
        </w:tc>
        <w:tc>
          <w:tcPr>
            <w:tcW w:w="1482" w:type="dxa"/>
            <w:vMerge w:val="continue"/>
            <w:tcBorders>
              <w:top w:val="single" w:color="auto" w:sz="4" w:space="0"/>
              <w:left w:val="single" w:color="auto" w:sz="4" w:space="0"/>
              <w:bottom w:val="single" w:color="auto" w:sz="4" w:space="0"/>
              <w:right w:val="single" w:color="auto" w:sz="4" w:space="0"/>
            </w:tcBorders>
            <w:noWrap/>
          </w:tcPr>
          <w:p w14:paraId="38B4360C"/>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6E8A96EA">
            <w:pPr>
              <w:pStyle w:val="30"/>
              <w:bidi w:val="0"/>
              <w:rPr>
                <w:rFonts w:hint="eastAsia"/>
                <w:color w:val="000000"/>
                <w:lang w:val="en-US" w:eastAsia="zh-CN"/>
              </w:rPr>
            </w:pPr>
            <w:r>
              <w:rPr>
                <w:rFonts w:hint="eastAsia"/>
                <w:color w:val="000000"/>
                <w:lang w:eastAsia="zh-CN"/>
              </w:rPr>
              <w:t>响应文件份数</w:t>
            </w:r>
          </w:p>
        </w:tc>
        <w:tc>
          <w:tcPr>
            <w:tcW w:w="5476" w:type="dxa"/>
            <w:tcBorders>
              <w:top w:val="single" w:color="auto" w:sz="4" w:space="0"/>
              <w:left w:val="single" w:color="auto" w:sz="4" w:space="0"/>
              <w:bottom w:val="single" w:color="auto" w:sz="4" w:space="0"/>
              <w:right w:val="single" w:color="auto" w:sz="4" w:space="0"/>
            </w:tcBorders>
            <w:noWrap/>
            <w:vAlign w:val="center"/>
          </w:tcPr>
          <w:p w14:paraId="142B5E41">
            <w:pPr>
              <w:pStyle w:val="30"/>
              <w:bidi w:val="0"/>
              <w:rPr>
                <w:rFonts w:hint="eastAsia"/>
                <w:color w:val="000000"/>
                <w:lang w:val="en-US" w:eastAsia="zh-CN"/>
              </w:rPr>
            </w:pPr>
            <w:r>
              <w:rPr>
                <w:rFonts w:hint="eastAsia"/>
                <w:color w:val="000000"/>
              </w:rPr>
              <w:t>符合第二章“</w:t>
            </w:r>
            <w:r>
              <w:rPr>
                <w:rFonts w:hint="eastAsia"/>
                <w:color w:val="000000"/>
                <w:lang w:eastAsia="zh-CN"/>
              </w:rPr>
              <w:t>响应人</w:t>
            </w:r>
            <w:r>
              <w:rPr>
                <w:rFonts w:hint="eastAsia"/>
                <w:color w:val="000000"/>
              </w:rPr>
              <w:t>须知”</w:t>
            </w:r>
            <w:r>
              <w:rPr>
                <w:rFonts w:hint="eastAsia"/>
                <w:color w:val="000000"/>
                <w:lang w:val="en-US" w:eastAsia="zh-CN"/>
              </w:rPr>
              <w:t>4.6 条</w:t>
            </w:r>
            <w:r>
              <w:rPr>
                <w:rFonts w:hint="eastAsia"/>
                <w:color w:val="000000"/>
              </w:rPr>
              <w:t>规定</w:t>
            </w:r>
          </w:p>
        </w:tc>
      </w:tr>
      <w:tr w14:paraId="75FB9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0" w:type="dxa"/>
            <w:vMerge w:val="continue"/>
            <w:tcBorders>
              <w:top w:val="single" w:color="auto" w:sz="4" w:space="0"/>
              <w:left w:val="single" w:color="auto" w:sz="4" w:space="0"/>
              <w:bottom w:val="single" w:color="auto" w:sz="4" w:space="0"/>
              <w:right w:val="single" w:color="auto" w:sz="4" w:space="0"/>
            </w:tcBorders>
            <w:noWrap/>
          </w:tcPr>
          <w:p w14:paraId="495638EB"/>
        </w:tc>
        <w:tc>
          <w:tcPr>
            <w:tcW w:w="1482" w:type="dxa"/>
            <w:vMerge w:val="continue"/>
            <w:tcBorders>
              <w:top w:val="single" w:color="auto" w:sz="4" w:space="0"/>
              <w:left w:val="single" w:color="auto" w:sz="4" w:space="0"/>
              <w:bottom w:val="single" w:color="auto" w:sz="4" w:space="0"/>
              <w:right w:val="single" w:color="auto" w:sz="4" w:space="0"/>
            </w:tcBorders>
            <w:noWrap/>
          </w:tcPr>
          <w:p w14:paraId="025D9894"/>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5DD9D3B9">
            <w:pPr>
              <w:pStyle w:val="30"/>
              <w:bidi w:val="0"/>
              <w:rPr>
                <w:rFonts w:hint="eastAsia"/>
                <w:color w:val="000000"/>
                <w:lang w:val="en-US" w:eastAsia="zh-CN"/>
              </w:rPr>
            </w:pPr>
            <w:r>
              <w:rPr>
                <w:rFonts w:hint="eastAsia"/>
                <w:color w:val="000000"/>
                <w:lang w:eastAsia="zh-CN"/>
              </w:rPr>
              <w:t>响应方案唯一</w:t>
            </w:r>
          </w:p>
        </w:tc>
        <w:tc>
          <w:tcPr>
            <w:tcW w:w="5476" w:type="dxa"/>
            <w:tcBorders>
              <w:top w:val="single" w:color="auto" w:sz="4" w:space="0"/>
              <w:left w:val="single" w:color="auto" w:sz="4" w:space="0"/>
              <w:bottom w:val="single" w:color="auto" w:sz="4" w:space="0"/>
              <w:right w:val="single" w:color="auto" w:sz="4" w:space="0"/>
            </w:tcBorders>
            <w:noWrap/>
            <w:vAlign w:val="center"/>
          </w:tcPr>
          <w:p w14:paraId="47A7836E">
            <w:pPr>
              <w:pStyle w:val="30"/>
              <w:bidi w:val="0"/>
              <w:rPr>
                <w:rFonts w:hint="eastAsia"/>
                <w:color w:val="000000"/>
                <w:lang w:val="en-US" w:eastAsia="zh-CN"/>
              </w:rPr>
            </w:pPr>
            <w:r>
              <w:rPr>
                <w:rFonts w:hint="eastAsia"/>
                <w:color w:val="000000"/>
              </w:rPr>
              <w:t>只能有一个方案</w:t>
            </w:r>
            <w:r>
              <w:rPr>
                <w:rFonts w:hint="eastAsia"/>
                <w:color w:val="000000"/>
                <w:lang w:eastAsia="zh-CN"/>
              </w:rPr>
              <w:t>响应</w:t>
            </w:r>
            <w:r>
              <w:rPr>
                <w:rFonts w:hint="eastAsia"/>
                <w:color w:val="000000"/>
              </w:rPr>
              <w:t>。</w:t>
            </w:r>
          </w:p>
        </w:tc>
      </w:tr>
      <w:tr w14:paraId="2FDBC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0" w:type="dxa"/>
            <w:vMerge w:val="continue"/>
            <w:tcBorders>
              <w:top w:val="single" w:color="auto" w:sz="4" w:space="0"/>
              <w:left w:val="single" w:color="auto" w:sz="4" w:space="0"/>
              <w:bottom w:val="single" w:color="auto" w:sz="4" w:space="0"/>
              <w:right w:val="single" w:color="auto" w:sz="4" w:space="0"/>
            </w:tcBorders>
            <w:noWrap/>
          </w:tcPr>
          <w:p w14:paraId="23472E24"/>
        </w:tc>
        <w:tc>
          <w:tcPr>
            <w:tcW w:w="1482" w:type="dxa"/>
            <w:vMerge w:val="continue"/>
            <w:tcBorders>
              <w:top w:val="single" w:color="auto" w:sz="4" w:space="0"/>
              <w:left w:val="single" w:color="auto" w:sz="4" w:space="0"/>
              <w:bottom w:val="single" w:color="auto" w:sz="4" w:space="0"/>
              <w:right w:val="single" w:color="auto" w:sz="4" w:space="0"/>
            </w:tcBorders>
            <w:noWrap/>
          </w:tcPr>
          <w:p w14:paraId="4233DDFB"/>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01714B88">
            <w:pPr>
              <w:pStyle w:val="30"/>
              <w:bidi w:val="0"/>
              <w:rPr>
                <w:rFonts w:hint="eastAsia"/>
                <w:color w:val="000000"/>
              </w:rPr>
            </w:pPr>
            <w:r>
              <w:rPr>
                <w:rFonts w:hint="eastAsia"/>
                <w:color w:val="000000"/>
                <w:lang w:eastAsia="zh-CN"/>
              </w:rPr>
              <w:t>响应报价</w:t>
            </w:r>
          </w:p>
        </w:tc>
        <w:tc>
          <w:tcPr>
            <w:tcW w:w="5476" w:type="dxa"/>
            <w:tcBorders>
              <w:top w:val="single" w:color="auto" w:sz="4" w:space="0"/>
              <w:left w:val="single" w:color="auto" w:sz="4" w:space="0"/>
              <w:bottom w:val="single" w:color="auto" w:sz="4" w:space="0"/>
              <w:right w:val="single" w:color="auto" w:sz="4" w:space="0"/>
            </w:tcBorders>
            <w:noWrap/>
            <w:vAlign w:val="center"/>
          </w:tcPr>
          <w:p w14:paraId="1D60DC6D">
            <w:pPr>
              <w:pStyle w:val="30"/>
              <w:bidi w:val="0"/>
              <w:rPr>
                <w:rFonts w:hint="eastAsia"/>
                <w:color w:val="000000"/>
              </w:rPr>
            </w:pPr>
            <w:r>
              <w:rPr>
                <w:rFonts w:hint="eastAsia"/>
                <w:color w:val="000000"/>
              </w:rPr>
              <w:t>符合第二章“</w:t>
            </w:r>
            <w:r>
              <w:rPr>
                <w:rFonts w:hint="eastAsia"/>
                <w:color w:val="000000"/>
                <w:lang w:eastAsia="zh-CN"/>
              </w:rPr>
              <w:t>响应人</w:t>
            </w:r>
            <w:r>
              <w:rPr>
                <w:rFonts w:hint="eastAsia"/>
                <w:color w:val="000000"/>
              </w:rPr>
              <w:t>须知”</w:t>
            </w:r>
            <w:r>
              <w:rPr>
                <w:rFonts w:hint="eastAsia"/>
                <w:color w:val="000000"/>
                <w:lang w:val="en-US" w:eastAsia="zh-CN"/>
              </w:rPr>
              <w:t>4.8 条</w:t>
            </w:r>
            <w:r>
              <w:rPr>
                <w:rFonts w:hint="eastAsia"/>
                <w:color w:val="000000"/>
              </w:rPr>
              <w:t>规定</w:t>
            </w:r>
          </w:p>
        </w:tc>
      </w:tr>
      <w:tr w14:paraId="3C69C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0" w:type="dxa"/>
            <w:vMerge w:val="continue"/>
            <w:tcBorders>
              <w:top w:val="single" w:color="auto" w:sz="4" w:space="0"/>
              <w:left w:val="single" w:color="auto" w:sz="4" w:space="0"/>
              <w:bottom w:val="single" w:color="auto" w:sz="4" w:space="0"/>
              <w:right w:val="single" w:color="auto" w:sz="4" w:space="0"/>
            </w:tcBorders>
            <w:noWrap/>
          </w:tcPr>
          <w:p w14:paraId="0C396FA6"/>
        </w:tc>
        <w:tc>
          <w:tcPr>
            <w:tcW w:w="1482" w:type="dxa"/>
            <w:vMerge w:val="continue"/>
            <w:tcBorders>
              <w:top w:val="single" w:color="auto" w:sz="4" w:space="0"/>
              <w:left w:val="single" w:color="auto" w:sz="4" w:space="0"/>
              <w:bottom w:val="single" w:color="auto" w:sz="4" w:space="0"/>
              <w:right w:val="single" w:color="auto" w:sz="4" w:space="0"/>
            </w:tcBorders>
            <w:noWrap/>
          </w:tcPr>
          <w:p w14:paraId="4A22522F"/>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2EC341ED">
            <w:pPr>
              <w:pStyle w:val="30"/>
              <w:bidi w:val="0"/>
              <w:rPr>
                <w:rFonts w:hint="eastAsia"/>
                <w:color w:val="000000"/>
              </w:rPr>
            </w:pPr>
            <w:r>
              <w:rPr>
                <w:rFonts w:hint="eastAsia"/>
                <w:color w:val="000000"/>
                <w:lang w:eastAsia="zh-CN"/>
              </w:rPr>
              <w:t>响应有效期</w:t>
            </w:r>
          </w:p>
        </w:tc>
        <w:tc>
          <w:tcPr>
            <w:tcW w:w="5476" w:type="dxa"/>
            <w:tcBorders>
              <w:top w:val="single" w:color="auto" w:sz="4" w:space="0"/>
              <w:left w:val="single" w:color="auto" w:sz="4" w:space="0"/>
              <w:bottom w:val="single" w:color="auto" w:sz="4" w:space="0"/>
              <w:right w:val="single" w:color="auto" w:sz="4" w:space="0"/>
            </w:tcBorders>
            <w:noWrap/>
          </w:tcPr>
          <w:p w14:paraId="4E84E306">
            <w:pPr>
              <w:pStyle w:val="30"/>
              <w:bidi w:val="0"/>
              <w:rPr>
                <w:rFonts w:hint="eastAsia"/>
                <w:color w:val="000000"/>
              </w:rPr>
            </w:pPr>
            <w:r>
              <w:rPr>
                <w:rFonts w:hint="eastAsia"/>
                <w:color w:val="000000"/>
              </w:rPr>
              <w:t>符合第二章“</w:t>
            </w:r>
            <w:r>
              <w:rPr>
                <w:rFonts w:hint="eastAsia"/>
                <w:color w:val="000000"/>
                <w:lang w:eastAsia="zh-CN"/>
              </w:rPr>
              <w:t>响应人</w:t>
            </w:r>
            <w:r>
              <w:rPr>
                <w:rFonts w:hint="eastAsia"/>
                <w:color w:val="000000"/>
              </w:rPr>
              <w:t>须知”</w:t>
            </w:r>
            <w:r>
              <w:rPr>
                <w:rFonts w:hint="eastAsia"/>
                <w:color w:val="000000"/>
                <w:lang w:val="en-US" w:eastAsia="zh-CN"/>
              </w:rPr>
              <w:t>4.4 条</w:t>
            </w:r>
            <w:r>
              <w:rPr>
                <w:rFonts w:hint="eastAsia"/>
                <w:color w:val="000000"/>
              </w:rPr>
              <w:t>规定</w:t>
            </w:r>
          </w:p>
        </w:tc>
      </w:tr>
      <w:tr w14:paraId="6A92B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0" w:type="dxa"/>
            <w:vMerge w:val="continue"/>
            <w:tcBorders>
              <w:top w:val="single" w:color="auto" w:sz="4" w:space="0"/>
              <w:left w:val="single" w:color="auto" w:sz="4" w:space="0"/>
              <w:bottom w:val="single" w:color="auto" w:sz="4" w:space="0"/>
              <w:right w:val="single" w:color="auto" w:sz="4" w:space="0"/>
            </w:tcBorders>
            <w:noWrap/>
          </w:tcPr>
          <w:p w14:paraId="20BAA932"/>
        </w:tc>
        <w:tc>
          <w:tcPr>
            <w:tcW w:w="1482" w:type="dxa"/>
            <w:vMerge w:val="continue"/>
            <w:tcBorders>
              <w:top w:val="single" w:color="auto" w:sz="4" w:space="0"/>
              <w:left w:val="single" w:color="auto" w:sz="4" w:space="0"/>
              <w:bottom w:val="single" w:color="auto" w:sz="4" w:space="0"/>
              <w:right w:val="single" w:color="auto" w:sz="4" w:space="0"/>
            </w:tcBorders>
            <w:noWrap/>
          </w:tcPr>
          <w:p w14:paraId="2723EB50"/>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3938DCD1">
            <w:pPr>
              <w:pStyle w:val="30"/>
              <w:bidi w:val="0"/>
              <w:rPr>
                <w:rFonts w:hint="eastAsia"/>
                <w:color w:val="000000"/>
              </w:rPr>
            </w:pPr>
            <w:r>
              <w:rPr>
                <w:rFonts w:hint="eastAsia"/>
                <w:color w:val="000000"/>
                <w:lang w:val="en-US" w:eastAsia="zh-CN"/>
              </w:rPr>
              <w:t>响应保证金</w:t>
            </w:r>
          </w:p>
        </w:tc>
        <w:tc>
          <w:tcPr>
            <w:tcW w:w="5476" w:type="dxa"/>
            <w:tcBorders>
              <w:top w:val="single" w:color="auto" w:sz="4" w:space="0"/>
              <w:left w:val="single" w:color="auto" w:sz="4" w:space="0"/>
              <w:bottom w:val="single" w:color="auto" w:sz="4" w:space="0"/>
              <w:right w:val="single" w:color="auto" w:sz="4" w:space="0"/>
            </w:tcBorders>
            <w:noWrap/>
          </w:tcPr>
          <w:p w14:paraId="7F4AB249">
            <w:pPr>
              <w:pStyle w:val="30"/>
              <w:bidi w:val="0"/>
              <w:rPr>
                <w:rFonts w:hint="eastAsia"/>
                <w:color w:val="000000"/>
              </w:rPr>
            </w:pPr>
            <w:r>
              <w:rPr>
                <w:rFonts w:hint="eastAsia"/>
                <w:color w:val="000000"/>
              </w:rPr>
              <w:t>按时足额缴纳响应保证金，以重庆市公共资源交易中心《投标保证金交纳情况一览表》为准。</w:t>
            </w:r>
          </w:p>
        </w:tc>
      </w:tr>
      <w:tr w14:paraId="76875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20" w:type="dxa"/>
            <w:tcBorders>
              <w:top w:val="single" w:color="auto" w:sz="4" w:space="0"/>
              <w:left w:val="single" w:color="auto" w:sz="4" w:space="0"/>
              <w:bottom w:val="single" w:color="auto" w:sz="4" w:space="0"/>
              <w:right w:val="single" w:color="auto" w:sz="4" w:space="0"/>
            </w:tcBorders>
            <w:noWrap/>
            <w:vAlign w:val="center"/>
          </w:tcPr>
          <w:p w14:paraId="1E0C965F">
            <w:pPr>
              <w:pStyle w:val="30"/>
              <w:bidi w:val="0"/>
              <w:rPr>
                <w:color w:val="000000"/>
              </w:rPr>
            </w:pPr>
            <w:r>
              <w:rPr>
                <w:rFonts w:hint="eastAsia"/>
                <w:color w:val="000000"/>
              </w:rPr>
              <w:t>2.2</w:t>
            </w:r>
          </w:p>
        </w:tc>
        <w:tc>
          <w:tcPr>
            <w:tcW w:w="1482" w:type="dxa"/>
            <w:tcBorders>
              <w:top w:val="single" w:color="auto" w:sz="4" w:space="0"/>
              <w:left w:val="single" w:color="auto" w:sz="4" w:space="0"/>
              <w:bottom w:val="single" w:color="auto" w:sz="4" w:space="0"/>
              <w:right w:val="single" w:color="auto" w:sz="4" w:space="0"/>
            </w:tcBorders>
            <w:noWrap/>
            <w:vAlign w:val="center"/>
          </w:tcPr>
          <w:p w14:paraId="46A15EDA">
            <w:pPr>
              <w:pStyle w:val="30"/>
              <w:bidi w:val="0"/>
              <w:rPr>
                <w:color w:val="000000"/>
                <w:lang w:val="en-US" w:eastAsia="zh-CN"/>
              </w:rPr>
            </w:pPr>
            <w:r>
              <w:rPr>
                <w:rFonts w:hint="eastAsia"/>
                <w:color w:val="000000"/>
                <w:lang w:val="en-US" w:eastAsia="zh-CN"/>
              </w:rPr>
              <w:t>详细评审</w:t>
            </w:r>
          </w:p>
        </w:tc>
        <w:tc>
          <w:tcPr>
            <w:tcW w:w="1686" w:type="dxa"/>
            <w:gridSpan w:val="2"/>
            <w:tcBorders>
              <w:top w:val="single" w:color="auto" w:sz="4" w:space="0"/>
              <w:left w:val="single" w:color="auto" w:sz="4" w:space="0"/>
              <w:bottom w:val="single" w:color="auto" w:sz="4" w:space="0"/>
              <w:right w:val="single" w:color="auto" w:sz="4" w:space="0"/>
            </w:tcBorders>
            <w:noWrap/>
            <w:vAlign w:val="center"/>
          </w:tcPr>
          <w:p w14:paraId="1E9E9E86">
            <w:pPr>
              <w:pStyle w:val="30"/>
              <w:rPr>
                <w:rFonts w:hint="eastAsia"/>
                <w:color w:val="000000"/>
              </w:rPr>
            </w:pPr>
            <w:r>
              <w:rPr>
                <w:rFonts w:hint="eastAsia"/>
                <w:color w:val="000000"/>
              </w:rPr>
              <w:t>分值构成与评分标准</w:t>
            </w:r>
          </w:p>
          <w:p w14:paraId="29B37D21">
            <w:pPr>
              <w:pStyle w:val="30"/>
              <w:rPr>
                <w:rFonts w:hint="eastAsia"/>
                <w:color w:val="000000"/>
              </w:rPr>
            </w:pPr>
            <w:r>
              <w:rPr>
                <w:rFonts w:hint="eastAsia"/>
                <w:color w:val="000000"/>
              </w:rPr>
              <w:t>(总分1OO分)</w:t>
            </w:r>
          </w:p>
        </w:tc>
        <w:tc>
          <w:tcPr>
            <w:tcW w:w="5476" w:type="dxa"/>
            <w:tcBorders>
              <w:top w:val="single" w:color="auto" w:sz="4" w:space="0"/>
              <w:left w:val="single" w:color="auto" w:sz="4" w:space="0"/>
              <w:bottom w:val="single" w:color="auto" w:sz="4" w:space="0"/>
              <w:right w:val="single" w:color="auto" w:sz="4" w:space="0"/>
            </w:tcBorders>
            <w:noWrap/>
            <w:vAlign w:val="center"/>
          </w:tcPr>
          <w:p w14:paraId="592D3196">
            <w:pPr>
              <w:pStyle w:val="30"/>
              <w:bidi w:val="0"/>
              <w:rPr>
                <w:rFonts w:ascii="宋体" w:cs="宋体"/>
                <w:color w:val="000000"/>
                <w:kern w:val="0"/>
                <w:sz w:val="21"/>
                <w:szCs w:val="21"/>
                <w:lang w:val="en-US" w:eastAsia="zh-CN"/>
              </w:rPr>
            </w:pPr>
            <w:r>
              <w:rPr>
                <w:rFonts w:ascii="宋体" w:cs="宋体"/>
                <w:color w:val="000000"/>
                <w:kern w:val="0"/>
                <w:sz w:val="21"/>
                <w:szCs w:val="21"/>
                <w:lang w:val="en-US" w:eastAsia="zh-CN"/>
              </w:rPr>
              <w:t>详见本章《评分细则表》</w:t>
            </w:r>
          </w:p>
          <w:p w14:paraId="417C1098">
            <w:pPr>
              <w:pStyle w:val="30"/>
              <w:bidi w:val="0"/>
              <w:rPr>
                <w:color w:val="000000"/>
                <w:lang w:val="en-US" w:eastAsia="zh-CN"/>
              </w:rPr>
            </w:pPr>
            <w:r>
              <w:rPr>
                <w:rFonts w:hint="eastAsia" w:cs="宋体"/>
                <w:color w:val="000000"/>
              </w:rPr>
              <w:t>其中</w:t>
            </w:r>
            <w:r>
              <w:rPr>
                <w:rFonts w:hint="eastAsia" w:cs="宋体"/>
                <w:color w:val="000000"/>
                <w:lang w:val="en-US" w:eastAsia="zh-CN"/>
              </w:rPr>
              <w:t>项目</w:t>
            </w:r>
            <w:r>
              <w:rPr>
                <w:rFonts w:hint="eastAsia" w:cs="宋体"/>
                <w:color w:val="000000"/>
              </w:rPr>
              <w:t>报价评分按存续规模各档次</w:t>
            </w:r>
            <w:r>
              <w:rPr>
                <w:rFonts w:hint="eastAsia" w:cs="宋体"/>
                <w:color w:val="000000"/>
                <w:lang w:val="en-US" w:eastAsia="zh-CN"/>
              </w:rPr>
              <w:t>的每类报价</w:t>
            </w:r>
            <w:r>
              <w:rPr>
                <w:rFonts w:hint="eastAsia" w:cs="宋体"/>
                <w:color w:val="000000"/>
              </w:rPr>
              <w:t>分别计分。</w:t>
            </w:r>
          </w:p>
        </w:tc>
      </w:tr>
      <w:tr w14:paraId="484E5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5" w:hRule="atLeast"/>
          <w:jc w:val="center"/>
        </w:trPr>
        <w:tc>
          <w:tcPr>
            <w:tcW w:w="820" w:type="dxa"/>
            <w:tcBorders>
              <w:top w:val="single" w:color="auto" w:sz="4" w:space="0"/>
              <w:left w:val="single" w:color="auto" w:sz="4" w:space="0"/>
              <w:bottom w:val="single" w:color="auto" w:sz="4" w:space="0"/>
              <w:right w:val="single" w:color="auto" w:sz="4" w:space="0"/>
            </w:tcBorders>
            <w:noWrap/>
            <w:vAlign w:val="center"/>
          </w:tcPr>
          <w:p w14:paraId="221A6717">
            <w:pPr>
              <w:pStyle w:val="30"/>
              <w:bidi w:val="0"/>
              <w:rPr>
                <w:color w:val="000000"/>
              </w:rPr>
            </w:pPr>
            <w:r>
              <w:rPr>
                <w:rFonts w:hint="eastAsia"/>
                <w:color w:val="000000"/>
              </w:rPr>
              <w:t>3</w:t>
            </w:r>
          </w:p>
        </w:tc>
        <w:tc>
          <w:tcPr>
            <w:tcW w:w="1482" w:type="dxa"/>
            <w:tcBorders>
              <w:top w:val="single" w:color="auto" w:sz="4" w:space="0"/>
              <w:left w:val="single" w:color="auto" w:sz="4" w:space="0"/>
              <w:bottom w:val="single" w:color="auto" w:sz="4" w:space="0"/>
              <w:right w:val="single" w:color="auto" w:sz="4" w:space="0"/>
            </w:tcBorders>
            <w:noWrap/>
            <w:vAlign w:val="center"/>
          </w:tcPr>
          <w:p w14:paraId="5EC3BC97">
            <w:pPr>
              <w:pStyle w:val="30"/>
              <w:bidi w:val="0"/>
              <w:rPr>
                <w:color w:val="000000"/>
              </w:rPr>
            </w:pPr>
            <w:r>
              <w:rPr>
                <w:rFonts w:hint="eastAsia"/>
                <w:color w:val="000000"/>
              </w:rPr>
              <w:t>评审程序</w:t>
            </w:r>
          </w:p>
        </w:tc>
        <w:tc>
          <w:tcPr>
            <w:tcW w:w="7162" w:type="dxa"/>
            <w:gridSpan w:val="3"/>
            <w:tcBorders>
              <w:top w:val="single" w:color="auto" w:sz="4" w:space="0"/>
              <w:left w:val="single" w:color="auto" w:sz="4" w:space="0"/>
              <w:bottom w:val="single" w:color="auto" w:sz="4" w:space="0"/>
              <w:right w:val="single" w:color="auto" w:sz="4" w:space="0"/>
            </w:tcBorders>
            <w:noWrap/>
          </w:tcPr>
          <w:p w14:paraId="5C6DCA3B">
            <w:pPr>
              <w:pStyle w:val="30"/>
              <w:bidi w:val="0"/>
              <w:rPr>
                <w:rFonts w:hint="eastAsia"/>
                <w:color w:val="000000"/>
              </w:rPr>
            </w:pPr>
            <w:r>
              <w:rPr>
                <w:rFonts w:hint="eastAsia"/>
                <w:color w:val="000000"/>
              </w:rPr>
              <w:t>1.初步评审前，按本章第3.1.3项的规定对</w:t>
            </w:r>
            <w:r>
              <w:rPr>
                <w:rFonts w:hint="eastAsia"/>
                <w:color w:val="000000"/>
                <w:lang w:eastAsia="zh-CN"/>
              </w:rPr>
              <w:t>响应报价</w:t>
            </w:r>
            <w:r>
              <w:rPr>
                <w:rFonts w:hint="eastAsia"/>
                <w:color w:val="000000"/>
              </w:rPr>
              <w:t>有算术性错误的进行算术性错误修正。</w:t>
            </w:r>
          </w:p>
          <w:p w14:paraId="6B941ACA">
            <w:pPr>
              <w:pStyle w:val="30"/>
              <w:bidi w:val="0"/>
              <w:rPr>
                <w:rFonts w:hint="eastAsia"/>
                <w:color w:val="000000"/>
              </w:rPr>
            </w:pPr>
            <w:r>
              <w:rPr>
                <w:rFonts w:hint="eastAsia"/>
                <w:color w:val="000000"/>
              </w:rPr>
              <w:t>2.评审委员会对</w:t>
            </w:r>
            <w:r>
              <w:rPr>
                <w:rFonts w:hint="eastAsia"/>
                <w:color w:val="000000"/>
                <w:lang w:eastAsia="zh-CN"/>
              </w:rPr>
              <w:t>响应文件</w:t>
            </w:r>
            <w:r>
              <w:rPr>
                <w:rFonts w:hint="eastAsia"/>
                <w:color w:val="000000"/>
              </w:rPr>
              <w:t>进行初步评审。</w:t>
            </w:r>
          </w:p>
          <w:p w14:paraId="03BC268C">
            <w:pPr>
              <w:pStyle w:val="30"/>
              <w:bidi w:val="0"/>
              <w:rPr>
                <w:color w:val="000000"/>
              </w:rPr>
            </w:pPr>
            <w:r>
              <w:rPr>
                <w:rFonts w:hint="eastAsia"/>
                <w:color w:val="000000"/>
                <w:lang w:val="en-US" w:eastAsia="zh-CN"/>
              </w:rPr>
              <w:t>3</w:t>
            </w:r>
            <w:r>
              <w:rPr>
                <w:rFonts w:hint="eastAsia"/>
                <w:color w:val="000000"/>
              </w:rPr>
              <w:t>.初步评审合格的</w:t>
            </w:r>
            <w:r>
              <w:rPr>
                <w:rFonts w:hint="eastAsia"/>
                <w:color w:val="000000"/>
                <w:lang w:eastAsia="zh-CN"/>
              </w:rPr>
              <w:t>响应文件</w:t>
            </w:r>
            <w:r>
              <w:rPr>
                <w:rFonts w:hint="eastAsia"/>
                <w:color w:val="000000"/>
              </w:rPr>
              <w:t>进行</w:t>
            </w:r>
            <w:r>
              <w:rPr>
                <w:rFonts w:hint="eastAsia"/>
                <w:color w:val="000000"/>
                <w:lang w:val="en-US" w:eastAsia="zh-CN"/>
              </w:rPr>
              <w:t>详细评审</w:t>
            </w:r>
            <w:r>
              <w:rPr>
                <w:rFonts w:hint="eastAsia"/>
                <w:color w:val="000000"/>
              </w:rPr>
              <w:t>。主观评审部分由各专家独立评审打分，最后取平均得分，保留2位小数。</w:t>
            </w:r>
          </w:p>
          <w:p w14:paraId="2D52305F">
            <w:pPr>
              <w:pStyle w:val="30"/>
              <w:bidi w:val="0"/>
              <w:rPr>
                <w:color w:val="000000"/>
              </w:rPr>
            </w:pPr>
            <w:r>
              <w:rPr>
                <w:rFonts w:hint="eastAsia"/>
                <w:color w:val="000000"/>
                <w:lang w:val="en-US" w:eastAsia="zh-CN"/>
              </w:rPr>
              <w:t>4</w:t>
            </w:r>
            <w:r>
              <w:rPr>
                <w:rFonts w:hint="eastAsia"/>
                <w:color w:val="000000"/>
              </w:rPr>
              <w:t>.根据综合得分由高至低进行排序，推荐1-3家合格的</w:t>
            </w:r>
            <w:r>
              <w:rPr>
                <w:rFonts w:hint="eastAsia"/>
                <w:color w:val="000000"/>
                <w:lang w:eastAsia="zh-CN"/>
              </w:rPr>
              <w:t>成交候选人</w:t>
            </w:r>
            <w:r>
              <w:rPr>
                <w:rFonts w:hint="eastAsia"/>
                <w:color w:val="000000"/>
              </w:rPr>
              <w:t>。并依次为第一、二、三</w:t>
            </w:r>
            <w:r>
              <w:rPr>
                <w:rFonts w:hint="eastAsia"/>
                <w:color w:val="000000"/>
                <w:lang w:eastAsia="zh-CN"/>
              </w:rPr>
              <w:t>成交候选人</w:t>
            </w:r>
            <w:r>
              <w:rPr>
                <w:rFonts w:hint="eastAsia"/>
                <w:color w:val="000000"/>
              </w:rPr>
              <w:t>。</w:t>
            </w:r>
          </w:p>
        </w:tc>
      </w:tr>
      <w:tr w14:paraId="6D3EE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2302" w:type="dxa"/>
            <w:gridSpan w:val="2"/>
            <w:tcBorders>
              <w:top w:val="single" w:color="auto" w:sz="4" w:space="0"/>
              <w:left w:val="single" w:color="auto" w:sz="4" w:space="0"/>
              <w:bottom w:val="single" w:color="auto" w:sz="4" w:space="0"/>
              <w:right w:val="single" w:color="auto" w:sz="4" w:space="0"/>
            </w:tcBorders>
            <w:noWrap/>
            <w:vAlign w:val="center"/>
          </w:tcPr>
          <w:p w14:paraId="4787FAE2">
            <w:pPr>
              <w:pStyle w:val="30"/>
              <w:bidi w:val="0"/>
              <w:rPr>
                <w:color w:val="000000"/>
              </w:rPr>
            </w:pPr>
            <w:r>
              <w:rPr>
                <w:rFonts w:hint="eastAsia"/>
                <w:color w:val="000000"/>
              </w:rPr>
              <w:t>3.2.3</w:t>
            </w:r>
          </w:p>
        </w:tc>
        <w:tc>
          <w:tcPr>
            <w:tcW w:w="1511" w:type="dxa"/>
            <w:tcBorders>
              <w:top w:val="single" w:color="auto" w:sz="4" w:space="0"/>
              <w:left w:val="single" w:color="auto" w:sz="4" w:space="0"/>
              <w:bottom w:val="single" w:color="auto" w:sz="4" w:space="0"/>
              <w:right w:val="single" w:color="auto" w:sz="4" w:space="0"/>
            </w:tcBorders>
            <w:noWrap/>
            <w:vAlign w:val="center"/>
          </w:tcPr>
          <w:p w14:paraId="3ABE0496">
            <w:pPr>
              <w:pStyle w:val="30"/>
              <w:bidi w:val="0"/>
              <w:rPr>
                <w:color w:val="000000"/>
              </w:rPr>
            </w:pPr>
            <w:r>
              <w:rPr>
                <w:rFonts w:hint="eastAsia"/>
                <w:color w:val="000000"/>
                <w:lang w:eastAsia="zh-CN"/>
              </w:rPr>
              <w:t>响应人</w:t>
            </w:r>
            <w:r>
              <w:rPr>
                <w:rFonts w:hint="eastAsia"/>
                <w:color w:val="000000"/>
              </w:rPr>
              <w:t>得分</w:t>
            </w:r>
          </w:p>
        </w:tc>
        <w:tc>
          <w:tcPr>
            <w:tcW w:w="5651" w:type="dxa"/>
            <w:gridSpan w:val="2"/>
            <w:tcBorders>
              <w:top w:val="single" w:color="auto" w:sz="4" w:space="0"/>
              <w:left w:val="single" w:color="auto" w:sz="4" w:space="0"/>
              <w:bottom w:val="single" w:color="auto" w:sz="4" w:space="0"/>
              <w:right w:val="single" w:color="auto" w:sz="4" w:space="0"/>
            </w:tcBorders>
            <w:noWrap/>
            <w:vAlign w:val="center"/>
          </w:tcPr>
          <w:p w14:paraId="0DDDEC07">
            <w:pPr>
              <w:pStyle w:val="30"/>
              <w:bidi w:val="0"/>
              <w:jc w:val="left"/>
              <w:rPr>
                <w:lang w:val="en-US" w:eastAsia="zh-CN"/>
              </w:rPr>
            </w:pPr>
            <w:r>
              <w:rPr>
                <w:rFonts w:hint="eastAsia"/>
                <w:lang w:eastAsia="zh-CN"/>
              </w:rPr>
              <w:t>响应人</w:t>
            </w:r>
            <w:r>
              <w:rPr>
                <w:rFonts w:hint="eastAsia"/>
              </w:rPr>
              <w:t>得分=职业记录和质量水平</w:t>
            </w:r>
            <w:r>
              <w:rPr>
                <w:rFonts w:hint="eastAsia"/>
                <w:lang w:val="en-US" w:eastAsia="zh-CN"/>
              </w:rPr>
              <w:t>部分</w:t>
            </w:r>
            <w:r>
              <w:rPr>
                <w:rFonts w:hint="eastAsia"/>
              </w:rPr>
              <w:t>得分+</w:t>
            </w:r>
            <w:r>
              <w:t>人员配置</w:t>
            </w:r>
            <w:r>
              <w:rPr>
                <w:rFonts w:hint="eastAsia"/>
              </w:rPr>
              <w:t>部分得分</w:t>
            </w:r>
            <w:r>
              <w:rPr>
                <w:rFonts w:hint="eastAsia"/>
                <w:lang w:val="en-US" w:eastAsia="zh-CN"/>
              </w:rPr>
              <w:t>+</w:t>
            </w:r>
            <w:r>
              <w:t>审计服务方案</w:t>
            </w:r>
            <w:r>
              <w:rPr>
                <w:rFonts w:hint="eastAsia"/>
                <w:lang w:val="en-US" w:eastAsia="zh-CN"/>
              </w:rPr>
              <w:t>部分得分+</w:t>
            </w:r>
            <w:r>
              <w:t>相关工作经验</w:t>
            </w:r>
            <w:r>
              <w:rPr>
                <w:rFonts w:hint="eastAsia"/>
                <w:lang w:val="en-US" w:eastAsia="zh-CN"/>
              </w:rPr>
              <w:t>部分得分+商务响应程度部分得分+</w:t>
            </w:r>
            <w:r>
              <w:t>项目报价</w:t>
            </w:r>
            <w:r>
              <w:rPr>
                <w:rFonts w:hint="eastAsia"/>
                <w:lang w:val="en-US" w:eastAsia="zh-CN"/>
              </w:rPr>
              <w:t>部分得分+</w:t>
            </w:r>
            <w:r>
              <w:t>综合评价</w:t>
            </w:r>
            <w:r>
              <w:rPr>
                <w:rFonts w:hint="eastAsia"/>
                <w:lang w:val="en-US" w:eastAsia="zh-CN"/>
              </w:rPr>
              <w:t>部分得分</w:t>
            </w:r>
          </w:p>
        </w:tc>
      </w:tr>
      <w:bookmarkEnd w:id="68"/>
    </w:tbl>
    <w:p w14:paraId="6CC50B1C">
      <w:pPr>
        <w:ind w:firstLine="0" w:firstLineChars="0"/>
        <w:rPr>
          <w:rFonts w:hint="eastAsia" w:ascii="宋体" w:cs="宋体"/>
          <w:snapToGrid w:val="0"/>
          <w:color w:val="000000"/>
          <w:sz w:val="21"/>
          <w:szCs w:val="21"/>
        </w:rPr>
      </w:pPr>
      <w:bookmarkStart w:id="69" w:name="_Toc21111"/>
      <w:bookmarkStart w:id="70" w:name="_Toc636"/>
    </w:p>
    <w:p w14:paraId="2F1104E3">
      <w:pPr>
        <w:ind w:firstLine="0" w:firstLineChars="0"/>
        <w:rPr>
          <w:rFonts w:hint="eastAsia" w:ascii="宋体" w:cs="宋体"/>
          <w:snapToGrid w:val="0"/>
          <w:color w:val="000000"/>
          <w:sz w:val="21"/>
          <w:szCs w:val="21"/>
        </w:rPr>
        <w:sectPr>
          <w:pgSz w:w="11906" w:h="16838"/>
          <w:pgMar w:top="1440" w:right="1800" w:bottom="1440" w:left="1800" w:header="851" w:footer="992" w:gutter="0"/>
          <w:pgNumType w:fmt="decimal"/>
          <w:cols w:space="720" w:num="1"/>
          <w:docGrid w:type="lines" w:linePitch="312" w:charSpace="0"/>
        </w:sectPr>
      </w:pPr>
    </w:p>
    <w:p w14:paraId="1797031E">
      <w:pPr>
        <w:pStyle w:val="3"/>
        <w:rPr>
          <w:lang w:val="en-US" w:eastAsia="zh-CN"/>
        </w:rPr>
      </w:pPr>
      <w:r>
        <w:rPr>
          <w:lang w:val="en-US" w:eastAsia="zh-CN"/>
        </w:rPr>
        <w:t>《评分细则表》</w:t>
      </w:r>
    </w:p>
    <w:p w14:paraId="21817732">
      <w:r>
        <w:rPr>
          <w:rFonts w:hint="eastAsia" w:ascii="宋体" w:cs="宋体"/>
          <w:color w:val="000000"/>
          <w:sz w:val="21"/>
          <w:szCs w:val="21"/>
        </w:rPr>
        <w:t>备注：全文中“至今”指“至邀请文件发出之日”；“近三年”指自20</w:t>
      </w:r>
      <w:r>
        <w:rPr>
          <w:rFonts w:ascii="宋体" w:cs="宋体"/>
          <w:color w:val="000000"/>
          <w:sz w:val="21"/>
          <w:szCs w:val="21"/>
        </w:rPr>
        <w:t>22</w:t>
      </w:r>
      <w:r>
        <w:rPr>
          <w:rFonts w:hint="eastAsia" w:ascii="宋体" w:cs="宋体"/>
          <w:color w:val="000000"/>
          <w:sz w:val="21"/>
          <w:szCs w:val="21"/>
        </w:rPr>
        <w:t>年1月1日至邀请文件发出之日。</w:t>
      </w:r>
    </w:p>
    <w:tbl>
      <w:tblPr>
        <w:tblStyle w:val="16"/>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7"/>
        <w:gridCol w:w="1250"/>
        <w:gridCol w:w="5816"/>
        <w:gridCol w:w="656"/>
      </w:tblGrid>
      <w:tr w14:paraId="6022ED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0D29379E">
            <w:pPr>
              <w:pStyle w:val="31"/>
              <w:ind w:left="0"/>
              <w:jc w:val="center"/>
            </w:pPr>
            <w:r>
              <w:t>评审项目</w:t>
            </w:r>
          </w:p>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EE1D3C0">
            <w:pPr>
              <w:pStyle w:val="31"/>
              <w:ind w:left="0"/>
            </w:pPr>
            <w:r>
              <w:t>评审内容</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399F5AD1">
            <w:pPr>
              <w:pStyle w:val="31"/>
              <w:jc w:val="center"/>
            </w:pPr>
            <w:r>
              <w:t>评分标准</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7EDE68CD">
            <w:pPr>
              <w:pStyle w:val="31"/>
              <w:jc w:val="center"/>
            </w:pPr>
            <w:r>
              <w:t>分值</w:t>
            </w:r>
          </w:p>
        </w:tc>
      </w:tr>
      <w:tr w14:paraId="76331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210D34F4">
            <w:pPr>
              <w:pStyle w:val="30"/>
              <w:ind w:left="0"/>
              <w:jc w:val="center"/>
            </w:pPr>
            <w:r>
              <w:rPr>
                <w:rFonts w:hint="eastAsia"/>
              </w:rPr>
              <w:t>职业</w:t>
            </w:r>
            <w:r>
              <w:t>记录</w:t>
            </w:r>
          </w:p>
          <w:p w14:paraId="22FD4C7F">
            <w:pPr>
              <w:pStyle w:val="30"/>
              <w:ind w:left="0"/>
              <w:jc w:val="center"/>
            </w:pPr>
            <w:r>
              <w:t>和质量</w:t>
            </w:r>
          </w:p>
          <w:p w14:paraId="334FC388">
            <w:pPr>
              <w:pStyle w:val="30"/>
              <w:ind w:left="0"/>
              <w:jc w:val="center"/>
            </w:pPr>
            <w:r>
              <w:t>水平</w:t>
            </w:r>
          </w:p>
          <w:p w14:paraId="4D0A47D6">
            <w:pPr>
              <w:pStyle w:val="30"/>
              <w:jc w:val="center"/>
            </w:pPr>
            <w:r>
              <w:rPr>
                <w:rFonts w:hint="eastAsia"/>
              </w:rPr>
              <w:t>（8分）</w:t>
            </w:r>
          </w:p>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CDE20AD">
            <w:pPr>
              <w:pStyle w:val="30"/>
              <w:ind w:left="0"/>
            </w:pPr>
            <w:r>
              <w:rPr>
                <w:rFonts w:hint="eastAsia"/>
              </w:rPr>
              <w:t>1.职业</w:t>
            </w:r>
            <w:r>
              <w:t>记录</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436CC169">
            <w:pPr>
              <w:pStyle w:val="30"/>
            </w:pPr>
            <w:r>
              <w:rPr>
                <w:rFonts w:hint="eastAsia"/>
                <w:lang w:val="en-US" w:eastAsia="zh-CN"/>
              </w:rPr>
              <w:t>根据响应人提供的佐证材料，</w:t>
            </w:r>
            <w:r>
              <w:rPr>
                <w:rFonts w:hint="eastAsia"/>
              </w:rPr>
              <w:t>近三年因违法违规行为被财政部、省级财政部门给予行政处罚一次，该项不得分。没有处罚记录的该项得</w:t>
            </w:r>
            <w:r>
              <w:t>4</w:t>
            </w:r>
            <w:r>
              <w:rPr>
                <w:rFonts w:hint="eastAsia"/>
              </w:rPr>
              <w:t>分。</w:t>
            </w:r>
          </w:p>
          <w:p w14:paraId="0A65B1E7">
            <w:pPr>
              <w:pStyle w:val="30"/>
              <w:rPr>
                <w:rFonts w:hint="eastAsia"/>
              </w:rPr>
            </w:pPr>
            <w:r>
              <w:rPr>
                <w:rFonts w:hint="eastAsia"/>
              </w:rPr>
              <w:t>（</w:t>
            </w:r>
            <w:r>
              <w:rPr>
                <w:rFonts w:hint="eastAsia"/>
                <w:lang w:val="en-US" w:eastAsia="zh-CN"/>
              </w:rPr>
              <w:t>响应人</w:t>
            </w:r>
            <w:r>
              <w:rPr>
                <w:rFonts w:hint="eastAsia"/>
              </w:rPr>
              <w:t>提供中注协公布的上述年度信息数据材料并加盖公章，或提供中注协行业管理信息系统（中国注册会计师行业管理信息系统——公众查询版 (cicpa.org.cn)）中公开公布的处罚/惩戒信息截图并加盖公章。）</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35D90D10">
            <w:pPr>
              <w:pStyle w:val="30"/>
              <w:jc w:val="center"/>
            </w:pPr>
            <w:r>
              <w:t>4</w:t>
            </w:r>
          </w:p>
        </w:tc>
      </w:tr>
      <w:tr w14:paraId="2B2A72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2A4F2103"/>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E1C0967">
            <w:pPr>
              <w:pStyle w:val="30"/>
              <w:ind w:left="0"/>
            </w:pPr>
            <w:r>
              <w:rPr>
                <w:rFonts w:hint="eastAsia"/>
              </w:rPr>
              <w:t>2.人员素质</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1DEE163B">
            <w:pPr>
              <w:pStyle w:val="30"/>
            </w:pPr>
            <w:r>
              <w:rPr>
                <w:rFonts w:hint="eastAsia"/>
                <w:lang w:val="en-US" w:eastAsia="zh-CN"/>
              </w:rPr>
              <w:t>响应人</w:t>
            </w:r>
            <w:r>
              <w:rPr>
                <w:rFonts w:hint="eastAsia"/>
              </w:rPr>
              <w:t>注册会计师人数少于100人的该项不得分。注册会计师人数达到100人的该项得</w:t>
            </w:r>
            <w:r>
              <w:t>4</w:t>
            </w:r>
            <w:r>
              <w:rPr>
                <w:rFonts w:hint="eastAsia"/>
              </w:rPr>
              <w:t>分。</w:t>
            </w:r>
          </w:p>
          <w:p w14:paraId="2B6BA512">
            <w:pPr>
              <w:pStyle w:val="30"/>
            </w:pPr>
            <w:r>
              <w:rPr>
                <w:rFonts w:hint="eastAsia"/>
              </w:rPr>
              <w:t>（注册会计师人数需提供中注协公布的信息数据材料并加盖公章，或提供注册会计师名单、其执业资格证书及</w:t>
            </w:r>
            <w:r>
              <w:t>最近一年</w:t>
            </w:r>
            <w:r>
              <w:rPr>
                <w:rFonts w:hint="eastAsia"/>
              </w:rPr>
              <w:t>社保缴纳记录的复印件并加盖公章</w:t>
            </w:r>
            <w:r>
              <w:rPr>
                <w:rFonts w:hint="eastAsia"/>
                <w:lang w:eastAsia="zh-CN"/>
              </w:rPr>
              <w:t>（</w:t>
            </w:r>
            <w:r>
              <w:rPr>
                <w:rFonts w:hint="eastAsia"/>
                <w:lang w:val="en-US" w:eastAsia="zh-CN"/>
              </w:rPr>
              <w:t>参保单位以响应人为准</w:t>
            </w:r>
            <w:r>
              <w:rPr>
                <w:rFonts w:hint="eastAsia"/>
                <w:lang w:eastAsia="zh-CN"/>
              </w:rPr>
              <w:t>）</w:t>
            </w:r>
            <w:r>
              <w:rPr>
                <w:rFonts w:hint="eastAsia"/>
              </w:rPr>
              <w:t>，或提供中注协行业管理信息系统（</w:t>
            </w:r>
            <w:r>
              <w:rPr>
                <w:rFonts w:hint="eastAsia"/>
              </w:rPr>
              <w:fldChar w:fldCharType="begin"/>
            </w:r>
            <w:r>
              <w:instrText xml:space="preserve">HYPERLINK "https://cmispub.cicpa.org.cn/cicpa2_web/public/query0/1/00.shtml"</w:instrText>
            </w:r>
            <w:r>
              <w:rPr>
                <w:rFonts w:hint="eastAsia"/>
              </w:rPr>
              <w:fldChar w:fldCharType="separate"/>
            </w:r>
            <w:r>
              <w:rPr>
                <w:rFonts w:hint="eastAsia"/>
              </w:rPr>
              <w:t>中国注册会计师行业管理信息系统——公众查询版 (cicpa.org.cn)</w:t>
            </w:r>
            <w:r>
              <w:rPr>
                <w:rFonts w:hint="eastAsia"/>
              </w:rPr>
              <w:fldChar w:fldCharType="end"/>
            </w:r>
            <w:r>
              <w:rPr>
                <w:rFonts w:hint="eastAsia"/>
              </w:rPr>
              <w:t>）中公开公布的注册会计师人数和体现执业证书编号的注册会计师名单截图并加盖公章。）</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3BE3DE32">
            <w:pPr>
              <w:pStyle w:val="30"/>
              <w:jc w:val="center"/>
            </w:pPr>
            <w:r>
              <w:t>4</w:t>
            </w:r>
          </w:p>
        </w:tc>
      </w:tr>
      <w:tr w14:paraId="18FC7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0AD295F0">
            <w:pPr>
              <w:pStyle w:val="30"/>
              <w:jc w:val="center"/>
            </w:pPr>
            <w:r>
              <w:t>人员配置</w:t>
            </w:r>
          </w:p>
          <w:p w14:paraId="2BA974D2">
            <w:pPr>
              <w:pStyle w:val="30"/>
              <w:jc w:val="center"/>
            </w:pPr>
            <w:r>
              <w:rPr>
                <w:rFonts w:hint="eastAsia"/>
              </w:rPr>
              <w:t>（1</w:t>
            </w:r>
            <w:r>
              <w:t>0</w:t>
            </w:r>
            <w:r>
              <w:rPr>
                <w:rFonts w:hint="eastAsia"/>
              </w:rPr>
              <w:t>分）</w:t>
            </w:r>
          </w:p>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620111A3">
            <w:pPr>
              <w:pStyle w:val="30"/>
              <w:ind w:left="0"/>
            </w:pPr>
            <w:r>
              <w:rPr>
                <w:rFonts w:hint="eastAsia"/>
              </w:rPr>
              <w:t>1、项目主要负责人情况</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1DA0F548">
            <w:pPr>
              <w:pStyle w:val="30"/>
              <w:rPr>
                <w:rFonts w:hint="eastAsia" w:eastAsia="宋体"/>
                <w:lang w:eastAsia="zh-CN"/>
              </w:rPr>
            </w:pPr>
            <w:r>
              <w:rPr>
                <w:rFonts w:hint="eastAsia"/>
                <w:lang w:val="en-US" w:eastAsia="zh-CN"/>
              </w:rPr>
              <w:t>响应人提供</w:t>
            </w:r>
            <w:r>
              <w:t>本项目主要负责人</w:t>
            </w:r>
            <w:r>
              <w:rPr>
                <w:rFonts w:hint="eastAsia"/>
              </w:rPr>
              <w:t>（</w:t>
            </w:r>
            <w:r>
              <w:t>一名主要负责人</w:t>
            </w:r>
            <w:r>
              <w:rPr>
                <w:rFonts w:hint="eastAsia"/>
              </w:rPr>
              <w:t>）简历：包括基本信息、</w:t>
            </w:r>
            <w:r>
              <w:t>从业时间</w:t>
            </w:r>
            <w:r>
              <w:rPr>
                <w:rFonts w:hint="eastAsia"/>
              </w:rPr>
              <w:t>、</w:t>
            </w:r>
            <w:r>
              <w:t>从业经验</w:t>
            </w:r>
            <w:r>
              <w:rPr>
                <w:rFonts w:hint="eastAsia"/>
              </w:rPr>
              <w:t>、</w:t>
            </w:r>
            <w:r>
              <w:t>负责项目等情况</w:t>
            </w:r>
            <w:r>
              <w:rPr>
                <w:rFonts w:hint="eastAsia"/>
              </w:rPr>
              <w:t>。</w:t>
            </w:r>
            <w:r>
              <w:rPr>
                <w:rFonts w:hint="eastAsia"/>
                <w:lang w:eastAsia="zh-CN"/>
              </w:rPr>
              <w:t>（</w:t>
            </w:r>
            <w:r>
              <w:rPr>
                <w:rFonts w:hint="eastAsia"/>
                <w:lang w:val="en-US" w:eastAsia="zh-CN"/>
              </w:rPr>
              <w:t>满分3分</w:t>
            </w:r>
            <w:r>
              <w:rPr>
                <w:rFonts w:hint="eastAsia"/>
                <w:lang w:eastAsia="zh-CN"/>
              </w:rPr>
              <w:t>）</w:t>
            </w:r>
          </w:p>
          <w:p w14:paraId="4489B62F">
            <w:pPr>
              <w:pStyle w:val="30"/>
              <w:rPr>
                <w:rFonts w:hint="eastAsia"/>
              </w:rPr>
            </w:pPr>
            <w:r>
              <w:rPr>
                <w:rFonts w:hint="eastAsia"/>
              </w:rPr>
              <w:t>评分说明：</w:t>
            </w:r>
          </w:p>
          <w:p w14:paraId="7F918683">
            <w:pPr>
              <w:pStyle w:val="30"/>
            </w:pPr>
            <w:r>
              <w:rPr>
                <w:rFonts w:hint="eastAsia"/>
              </w:rPr>
              <w:t>（1）从业时间不少于8年且近三年作为项目负责人负责金融企业审计项目不少于6个，得基本分</w:t>
            </w:r>
            <w:r>
              <w:t>2</w:t>
            </w:r>
            <w:r>
              <w:rPr>
                <w:rFonts w:hint="eastAsia"/>
              </w:rPr>
              <w:t>分，负责过</w:t>
            </w:r>
            <w:r>
              <w:t>银行</w:t>
            </w:r>
            <w:r>
              <w:rPr>
                <w:rFonts w:hint="eastAsia"/>
              </w:rPr>
              <w:t>资管产品审计项目的加</w:t>
            </w:r>
            <w:r>
              <w:t>1</w:t>
            </w:r>
            <w:r>
              <w:rPr>
                <w:rFonts w:hint="eastAsia"/>
              </w:rPr>
              <w:t>分；</w:t>
            </w:r>
          </w:p>
          <w:p w14:paraId="1D6E0CEF">
            <w:pPr>
              <w:pStyle w:val="30"/>
            </w:pPr>
            <w:r>
              <w:rPr>
                <w:rFonts w:hint="eastAsia"/>
              </w:rPr>
              <w:t>（</w:t>
            </w:r>
            <w:r>
              <w:t>2</w:t>
            </w:r>
            <w:r>
              <w:rPr>
                <w:rFonts w:hint="eastAsia"/>
              </w:rPr>
              <w:t>）从业时间不少于6年且近三年作为项目负责人负责金融企业审计项目不少于4个，得基本分</w:t>
            </w:r>
            <w:r>
              <w:t>1</w:t>
            </w:r>
            <w:r>
              <w:rPr>
                <w:rFonts w:hint="eastAsia"/>
              </w:rPr>
              <w:t>分，负责过</w:t>
            </w:r>
            <w:r>
              <w:t>银行</w:t>
            </w:r>
            <w:r>
              <w:rPr>
                <w:rFonts w:hint="eastAsia"/>
              </w:rPr>
              <w:t>资管产品项目的加</w:t>
            </w:r>
            <w:r>
              <w:t>1</w:t>
            </w:r>
            <w:r>
              <w:rPr>
                <w:rFonts w:hint="eastAsia"/>
              </w:rPr>
              <w:t>分；</w:t>
            </w:r>
          </w:p>
          <w:p w14:paraId="26EC122D">
            <w:pPr>
              <w:pStyle w:val="30"/>
            </w:pPr>
            <w:r>
              <w:rPr>
                <w:rFonts w:hint="eastAsia"/>
              </w:rPr>
              <w:t>项目主要负责人未达到上述标准的</w:t>
            </w:r>
            <w:r>
              <w:rPr>
                <w:rFonts w:hint="eastAsia"/>
                <w:lang w:eastAsia="zh-CN"/>
              </w:rPr>
              <w:t>，</w:t>
            </w:r>
            <w:r>
              <w:rPr>
                <w:rFonts w:hint="eastAsia"/>
                <w:lang w:val="en-US" w:eastAsia="zh-CN"/>
              </w:rPr>
              <w:t>不得分</w:t>
            </w:r>
            <w:r>
              <w:rPr>
                <w:rFonts w:hint="eastAsia"/>
              </w:rPr>
              <w:t>。</w:t>
            </w:r>
          </w:p>
          <w:p w14:paraId="3228F960">
            <w:pPr>
              <w:pStyle w:val="30"/>
            </w:pPr>
            <w:r>
              <w:rPr>
                <w:rFonts w:hint="eastAsia"/>
              </w:rPr>
              <w:t>（</w:t>
            </w:r>
            <w:r>
              <w:rPr>
                <w:rFonts w:hint="eastAsia"/>
                <w:lang w:val="en-US" w:eastAsia="zh-CN"/>
              </w:rPr>
              <w:t>响应人</w:t>
            </w:r>
            <w:r>
              <w:rPr>
                <w:rFonts w:hint="eastAsia"/>
              </w:rPr>
              <w:t>提供项目主要负责人简历，从业时间以获取注册会计师执业资格证书时间至今为准，提供资格证书复印件并加盖公章；负责金融企业审计项目数量及负责过</w:t>
            </w:r>
            <w:r>
              <w:t>银行</w:t>
            </w:r>
            <w:r>
              <w:rPr>
                <w:rFonts w:hint="eastAsia"/>
              </w:rPr>
              <w:t>资管产品审计项目经历以签字的审计报告为准，需提供审计报告封面、签字页复印件并加盖公章。）</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1B81FAA9">
            <w:pPr>
              <w:pStyle w:val="30"/>
              <w:jc w:val="center"/>
            </w:pPr>
            <w:r>
              <w:t>3</w:t>
            </w:r>
          </w:p>
        </w:tc>
      </w:tr>
      <w:tr w14:paraId="53B52E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772F1413"/>
        </w:tc>
        <w:tc>
          <w:tcPr>
            <w:tcW w:w="733"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04097CB6">
            <w:pPr>
              <w:pStyle w:val="30"/>
              <w:ind w:left="0"/>
            </w:pPr>
            <w:r>
              <w:rPr>
                <w:rFonts w:hint="eastAsia"/>
              </w:rPr>
              <w:t>2.</w:t>
            </w:r>
            <w:r>
              <w:t>核心成员情况</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60222FD1">
            <w:pPr>
              <w:pStyle w:val="30"/>
              <w:rPr>
                <w:rFonts w:hint="eastAsia" w:eastAsia="宋体"/>
                <w:lang w:eastAsia="zh-CN"/>
              </w:rPr>
            </w:pPr>
            <w:r>
              <w:rPr>
                <w:rFonts w:hint="eastAsia"/>
                <w:lang w:val="en-US" w:eastAsia="zh-CN"/>
              </w:rPr>
              <w:t>响应人提供</w:t>
            </w:r>
            <w:r>
              <w:t>参加本项目的核心成员情况</w:t>
            </w:r>
            <w:r>
              <w:rPr>
                <w:rFonts w:hint="eastAsia"/>
              </w:rPr>
              <w:t>：</w:t>
            </w:r>
            <w:r>
              <w:t>包括简历</w:t>
            </w:r>
            <w:r>
              <w:rPr>
                <w:rFonts w:hint="eastAsia"/>
              </w:rPr>
              <w:t>、</w:t>
            </w:r>
            <w:r>
              <w:t>专业资质</w:t>
            </w:r>
            <w:r>
              <w:rPr>
                <w:rFonts w:hint="eastAsia"/>
              </w:rPr>
              <w:t>、</w:t>
            </w:r>
            <w:r>
              <w:t>参与资管产品</w:t>
            </w:r>
            <w:r>
              <w:rPr>
                <w:rFonts w:hint="eastAsia"/>
              </w:rPr>
              <w:t>，</w:t>
            </w:r>
            <w:r>
              <w:t>特别是银行资管产品审计项目情况</w:t>
            </w:r>
            <w:r>
              <w:rPr>
                <w:rFonts w:hint="eastAsia"/>
              </w:rPr>
              <w:t>、</w:t>
            </w:r>
            <w:r>
              <w:t>在本项目中主要负责的领域等情况</w:t>
            </w:r>
            <w:r>
              <w:rPr>
                <w:rFonts w:hint="eastAsia"/>
              </w:rPr>
              <w:t>。</w:t>
            </w:r>
            <w:r>
              <w:rPr>
                <w:rFonts w:hint="eastAsia"/>
                <w:lang w:eastAsia="zh-CN"/>
              </w:rPr>
              <w:t>（</w:t>
            </w:r>
            <w:r>
              <w:rPr>
                <w:rFonts w:hint="eastAsia"/>
                <w:lang w:val="en-US" w:eastAsia="zh-CN"/>
              </w:rPr>
              <w:t>满分3分</w:t>
            </w:r>
            <w:r>
              <w:rPr>
                <w:rFonts w:hint="eastAsia"/>
                <w:lang w:eastAsia="zh-CN"/>
              </w:rPr>
              <w:t>）</w:t>
            </w:r>
          </w:p>
          <w:p w14:paraId="6E91115D">
            <w:pPr>
              <w:pStyle w:val="30"/>
            </w:pPr>
            <w:r>
              <w:rPr>
                <w:rFonts w:hint="eastAsia"/>
              </w:rPr>
              <w:t>评分说明：</w:t>
            </w:r>
          </w:p>
          <w:p w14:paraId="52D9F858">
            <w:pPr>
              <w:pStyle w:val="30"/>
            </w:pPr>
            <w:r>
              <w:rPr>
                <w:rFonts w:hint="eastAsia"/>
              </w:rPr>
              <w:t>核心成员少于2人的</w:t>
            </w:r>
            <w:r>
              <w:rPr>
                <w:rFonts w:hint="eastAsia"/>
                <w:lang w:val="en-US" w:eastAsia="zh-CN"/>
              </w:rPr>
              <w:t>不得分</w:t>
            </w:r>
            <w:r>
              <w:rPr>
                <w:rFonts w:hint="eastAsia"/>
              </w:rPr>
              <w:t>。</w:t>
            </w:r>
          </w:p>
          <w:p w14:paraId="6975C942">
            <w:pPr>
              <w:pStyle w:val="30"/>
            </w:pPr>
            <w:r>
              <w:rPr>
                <w:rFonts w:hint="eastAsia"/>
              </w:rPr>
              <w:t>（1）从业时间不少于</w:t>
            </w:r>
            <w:r>
              <w:t>5</w:t>
            </w:r>
            <w:r>
              <w:rPr>
                <w:rFonts w:hint="eastAsia"/>
              </w:rPr>
              <w:t>年且近三年参与金融企业审计项目不少于</w:t>
            </w:r>
            <w:r>
              <w:t>4</w:t>
            </w:r>
            <w:r>
              <w:rPr>
                <w:rFonts w:hint="eastAsia"/>
              </w:rPr>
              <w:t>个，每人</w:t>
            </w:r>
            <w:r>
              <w:t>0</w:t>
            </w:r>
            <w:r>
              <w:rPr>
                <w:rFonts w:hint="eastAsia"/>
              </w:rPr>
              <w:t>.5分，参与过</w:t>
            </w:r>
            <w:r>
              <w:t>银行</w:t>
            </w:r>
            <w:r>
              <w:rPr>
                <w:rFonts w:hint="eastAsia"/>
              </w:rPr>
              <w:t>资管产品审计项目加1分/人</w:t>
            </w:r>
            <w:r>
              <w:rPr>
                <w:rFonts w:hint="eastAsia"/>
                <w:lang w:eastAsia="zh-CN"/>
              </w:rPr>
              <w:t>，</w:t>
            </w:r>
            <w:r>
              <w:rPr>
                <w:rFonts w:hint="eastAsia"/>
                <w:lang w:val="en-US" w:eastAsia="zh-CN"/>
              </w:rPr>
              <w:t>满分</w:t>
            </w:r>
            <w:r>
              <w:rPr>
                <w:lang w:val="en-US" w:eastAsia="zh-CN"/>
              </w:rPr>
              <w:t>3</w:t>
            </w:r>
            <w:r>
              <w:rPr>
                <w:rFonts w:hint="eastAsia"/>
                <w:lang w:val="en-US" w:eastAsia="zh-CN"/>
              </w:rPr>
              <w:t>分</w:t>
            </w:r>
            <w:r>
              <w:rPr>
                <w:rFonts w:hint="eastAsia"/>
              </w:rPr>
              <w:t>；</w:t>
            </w:r>
          </w:p>
          <w:p w14:paraId="7E41BF71">
            <w:pPr>
              <w:pStyle w:val="30"/>
            </w:pPr>
            <w:r>
              <w:rPr>
                <w:rFonts w:hint="eastAsia"/>
              </w:rPr>
              <w:t>（</w:t>
            </w:r>
            <w:r>
              <w:t>2</w:t>
            </w:r>
            <w:r>
              <w:rPr>
                <w:rFonts w:hint="eastAsia"/>
              </w:rPr>
              <w:t>）从业时间不少于3年且近三年参与金融企业审计项目不少于2个，每人</w:t>
            </w:r>
            <w:r>
              <w:t>0.5</w:t>
            </w:r>
            <w:r>
              <w:rPr>
                <w:rFonts w:hint="eastAsia"/>
              </w:rPr>
              <w:t>分，参与过</w:t>
            </w:r>
            <w:r>
              <w:t>银行</w:t>
            </w:r>
            <w:r>
              <w:rPr>
                <w:rFonts w:hint="eastAsia"/>
              </w:rPr>
              <w:t>资管产品审计项目加1分/人</w:t>
            </w:r>
            <w:r>
              <w:rPr>
                <w:rFonts w:hint="eastAsia"/>
                <w:lang w:eastAsia="zh-CN"/>
              </w:rPr>
              <w:t>，</w:t>
            </w:r>
            <w:r>
              <w:rPr>
                <w:rFonts w:hint="eastAsia"/>
                <w:lang w:val="en-US" w:eastAsia="zh-CN"/>
              </w:rPr>
              <w:t>满分</w:t>
            </w:r>
            <w:r>
              <w:rPr>
                <w:lang w:val="en-US" w:eastAsia="zh-CN"/>
              </w:rPr>
              <w:t>2</w:t>
            </w:r>
            <w:r>
              <w:rPr>
                <w:rFonts w:hint="eastAsia"/>
                <w:lang w:val="en-US" w:eastAsia="zh-CN"/>
              </w:rPr>
              <w:t>分</w:t>
            </w:r>
            <w:r>
              <w:rPr>
                <w:rFonts w:hint="eastAsia"/>
              </w:rPr>
              <w:t>。</w:t>
            </w:r>
          </w:p>
          <w:p w14:paraId="54B2BA0E">
            <w:pPr>
              <w:pStyle w:val="30"/>
            </w:pPr>
            <w:r>
              <w:rPr>
                <w:rFonts w:hint="eastAsia"/>
              </w:rPr>
              <w:t>（提供项目核心成员简历，从业时间以获取注册会计师执业资格证书时间至今为准，提供资格证书复印件并加盖公章；参与金融企业及</w:t>
            </w:r>
            <w:r>
              <w:t>银行</w:t>
            </w:r>
            <w:r>
              <w:rPr>
                <w:rFonts w:hint="eastAsia"/>
              </w:rPr>
              <w:t>资管产品审计项目数量需公司提供证明材料并加盖公章，其中证明材料为服务对象公司提供证明文件或提供服务对象公司联系人及联系方式以便后续求证。）</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691C0F12">
            <w:pPr>
              <w:pStyle w:val="30"/>
              <w:jc w:val="center"/>
            </w:pPr>
            <w:r>
              <w:t>3</w:t>
            </w:r>
          </w:p>
        </w:tc>
      </w:tr>
      <w:tr w14:paraId="00E9B8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7FE29442"/>
        </w:tc>
        <w:tc>
          <w:tcPr>
            <w:tcW w:w="733"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7DA31360"/>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54B6A325">
            <w:pPr>
              <w:pStyle w:val="30"/>
            </w:pPr>
            <w:r>
              <w:rPr>
                <w:rFonts w:hint="eastAsia"/>
                <w:lang w:val="en-US" w:eastAsia="zh-CN"/>
              </w:rPr>
              <w:t>响应人提供</w:t>
            </w:r>
            <w:r>
              <w:rPr>
                <w:rFonts w:hint="eastAsia"/>
              </w:rPr>
              <w:t>现场参加本项目的核心成员情况：提供现场参加本项目的核心成员名单。</w:t>
            </w:r>
            <w:r>
              <w:rPr>
                <w:rFonts w:hint="eastAsia"/>
                <w:lang w:eastAsia="zh-CN"/>
              </w:rPr>
              <w:t>（</w:t>
            </w:r>
            <w:r>
              <w:rPr>
                <w:rFonts w:hint="eastAsia"/>
                <w:lang w:val="en-US" w:eastAsia="zh-CN"/>
              </w:rPr>
              <w:t>满分2分</w:t>
            </w:r>
            <w:r>
              <w:rPr>
                <w:rFonts w:hint="eastAsia"/>
                <w:lang w:eastAsia="zh-CN"/>
              </w:rPr>
              <w:t>）</w:t>
            </w:r>
          </w:p>
          <w:p w14:paraId="28E04D12">
            <w:pPr>
              <w:pStyle w:val="30"/>
            </w:pPr>
            <w:r>
              <w:rPr>
                <w:rFonts w:hint="eastAsia"/>
              </w:rPr>
              <w:t>评分说明：</w:t>
            </w:r>
          </w:p>
          <w:p w14:paraId="389A6A87">
            <w:pPr>
              <w:pStyle w:val="30"/>
            </w:pPr>
            <w:r>
              <w:rPr>
                <w:rFonts w:hint="eastAsia"/>
              </w:rPr>
              <w:t>（1）现场参加本项目的核心成员2名及以上的得2分；</w:t>
            </w:r>
          </w:p>
          <w:p w14:paraId="3F1E25CE">
            <w:pPr>
              <w:pStyle w:val="30"/>
            </w:pPr>
            <w:r>
              <w:rPr>
                <w:rFonts w:hint="eastAsia"/>
              </w:rPr>
              <w:t>（2）现场参加本项目的核心成员1名的得1分；</w:t>
            </w:r>
          </w:p>
          <w:p w14:paraId="1B72C113">
            <w:pPr>
              <w:pStyle w:val="30"/>
            </w:pPr>
            <w:r>
              <w:rPr>
                <w:rFonts w:hint="eastAsia"/>
              </w:rPr>
              <w:t>没有现场参加本项目的核心成员的</w:t>
            </w:r>
            <w:r>
              <w:rPr>
                <w:rFonts w:hint="eastAsia"/>
                <w:lang w:eastAsia="zh-CN"/>
              </w:rPr>
              <w:t>，</w:t>
            </w:r>
            <w:r>
              <w:rPr>
                <w:rFonts w:hint="eastAsia"/>
                <w:lang w:val="en-US" w:eastAsia="zh-CN"/>
              </w:rPr>
              <w:t>不得分</w:t>
            </w:r>
            <w:r>
              <w:rPr>
                <w:rFonts w:hint="eastAsia"/>
              </w:rPr>
              <w:t>。</w:t>
            </w:r>
          </w:p>
          <w:p w14:paraId="53EBA9FD">
            <w:pPr>
              <w:pStyle w:val="30"/>
            </w:pPr>
            <w:r>
              <w:rPr>
                <w:rFonts w:hint="eastAsia"/>
              </w:rPr>
              <w:t>（在响应文件</w:t>
            </w:r>
            <w:r>
              <w:rPr>
                <w:rFonts w:hint="eastAsia"/>
                <w:lang w:val="en-US" w:eastAsia="zh-CN"/>
              </w:rPr>
              <w:t>中提供承诺函</w:t>
            </w:r>
            <w:r>
              <w:rPr>
                <w:rFonts w:hint="eastAsia"/>
              </w:rPr>
              <w:t>进行说明和承诺，将在服务合同条款中进行约定</w:t>
            </w:r>
            <w:r>
              <w:rPr>
                <w:rFonts w:hint="eastAsia"/>
                <w:lang w:eastAsia="zh-CN"/>
              </w:rPr>
              <w:t>，</w:t>
            </w:r>
            <w:r>
              <w:rPr>
                <w:rFonts w:hint="eastAsia"/>
                <w:lang w:val="en-US" w:eastAsia="zh-CN"/>
              </w:rPr>
              <w:t>格式自拟</w:t>
            </w:r>
            <w:r>
              <w:rPr>
                <w:rFonts w:hint="eastAsia"/>
              </w:rPr>
              <w:t>）</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6D0A941B">
            <w:pPr>
              <w:pStyle w:val="30"/>
              <w:jc w:val="center"/>
            </w:pPr>
            <w:r>
              <w:rPr>
                <w:rFonts w:hint="eastAsia"/>
              </w:rPr>
              <w:t>2</w:t>
            </w:r>
          </w:p>
        </w:tc>
      </w:tr>
      <w:tr w14:paraId="73160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1F16CBCD"/>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B3C5CA8">
            <w:pPr>
              <w:pStyle w:val="30"/>
              <w:ind w:left="0"/>
            </w:pPr>
            <w:r>
              <w:rPr>
                <w:rFonts w:hint="eastAsia"/>
              </w:rPr>
              <w:t>3、现场非核心成员情况</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770BE7AB">
            <w:pPr>
              <w:pStyle w:val="30"/>
              <w:rPr>
                <w:rFonts w:hint="eastAsia" w:eastAsia="宋体"/>
                <w:lang w:eastAsia="zh-CN"/>
              </w:rPr>
            </w:pPr>
            <w:r>
              <w:rPr>
                <w:rFonts w:hint="eastAsia"/>
                <w:lang w:val="en-US" w:eastAsia="zh-CN"/>
              </w:rPr>
              <w:t>响应人提供</w:t>
            </w:r>
            <w:r>
              <w:t>现场参加本项目的非核心成员情况</w:t>
            </w:r>
            <w:r>
              <w:rPr>
                <w:rFonts w:hint="eastAsia"/>
              </w:rPr>
              <w:t>：</w:t>
            </w:r>
            <w:r>
              <w:t>包括人数</w:t>
            </w:r>
            <w:r>
              <w:rPr>
                <w:rFonts w:hint="eastAsia"/>
              </w:rPr>
              <w:t>、</w:t>
            </w:r>
            <w:r>
              <w:t>简历</w:t>
            </w:r>
            <w:r>
              <w:rPr>
                <w:rFonts w:hint="eastAsia"/>
              </w:rPr>
              <w:t>、</w:t>
            </w:r>
            <w:r>
              <w:t>专业资质等情况</w:t>
            </w:r>
            <w:r>
              <w:rPr>
                <w:rFonts w:hint="eastAsia"/>
              </w:rPr>
              <w:t>。</w:t>
            </w:r>
            <w:r>
              <w:rPr>
                <w:rFonts w:hint="eastAsia"/>
                <w:lang w:eastAsia="zh-CN"/>
              </w:rPr>
              <w:t>（</w:t>
            </w:r>
            <w:r>
              <w:rPr>
                <w:rFonts w:hint="eastAsia"/>
                <w:lang w:val="en-US" w:eastAsia="zh-CN"/>
              </w:rPr>
              <w:t>满分2分</w:t>
            </w:r>
            <w:r>
              <w:rPr>
                <w:rFonts w:hint="eastAsia"/>
                <w:lang w:eastAsia="zh-CN"/>
              </w:rPr>
              <w:t>）</w:t>
            </w:r>
          </w:p>
          <w:p w14:paraId="3698B44D">
            <w:pPr>
              <w:pStyle w:val="30"/>
            </w:pPr>
            <w:r>
              <w:rPr>
                <w:rFonts w:hint="eastAsia"/>
              </w:rPr>
              <w:t>评分说明：</w:t>
            </w:r>
          </w:p>
          <w:p w14:paraId="3D58C5B2">
            <w:pPr>
              <w:pStyle w:val="30"/>
            </w:pPr>
            <w:r>
              <w:rPr>
                <w:rFonts w:hint="eastAsia"/>
              </w:rPr>
              <w:t>现场参加本项目的非核心成员人数不得少于3人，其从业时间不得少于五年且在</w:t>
            </w:r>
            <w:r>
              <w:rPr>
                <w:rFonts w:hint="eastAsia"/>
                <w:lang w:val="en-US" w:eastAsia="zh-CN"/>
              </w:rPr>
              <w:t>响应人</w:t>
            </w:r>
            <w:r>
              <w:rPr>
                <w:rFonts w:hint="eastAsia"/>
              </w:rPr>
              <w:t>单位服务时间不短于三年，否则该项不得分。</w:t>
            </w:r>
          </w:p>
          <w:p w14:paraId="2582561F">
            <w:pPr>
              <w:pStyle w:val="30"/>
            </w:pPr>
            <w:r>
              <w:rPr>
                <w:rFonts w:hint="eastAsia"/>
              </w:rPr>
              <w:t>符合要求的现场非核心成员</w:t>
            </w:r>
            <w:r>
              <w:t>不少于</w:t>
            </w:r>
            <w:r>
              <w:rPr>
                <w:rFonts w:hint="eastAsia"/>
              </w:rPr>
              <w:t>3人得</w:t>
            </w:r>
            <w:r>
              <w:t>0.5</w:t>
            </w:r>
            <w:r>
              <w:rPr>
                <w:rFonts w:hint="eastAsia"/>
              </w:rPr>
              <w:t>分，其中曾参与</w:t>
            </w:r>
            <w:r>
              <w:t>银行</w:t>
            </w:r>
            <w:r>
              <w:rPr>
                <w:rFonts w:hint="eastAsia"/>
              </w:rPr>
              <w:t>资管产品审计项目的每人加</w:t>
            </w:r>
            <w:r>
              <w:t>0.5</w:t>
            </w:r>
            <w:r>
              <w:rPr>
                <w:rFonts w:hint="eastAsia"/>
              </w:rPr>
              <w:t>分</w:t>
            </w:r>
            <w:r>
              <w:rPr>
                <w:rFonts w:hint="eastAsia"/>
                <w:lang w:eastAsia="zh-CN"/>
              </w:rPr>
              <w:t>，</w:t>
            </w:r>
            <w:r>
              <w:rPr>
                <w:rFonts w:hint="eastAsia"/>
                <w:lang w:val="en-US" w:eastAsia="zh-CN"/>
              </w:rPr>
              <w:t>满分</w:t>
            </w:r>
            <w:r>
              <w:rPr>
                <w:lang w:val="en-US" w:eastAsia="zh-CN"/>
              </w:rPr>
              <w:t>1</w:t>
            </w:r>
            <w:r>
              <w:rPr>
                <w:rFonts w:hint="eastAsia"/>
                <w:lang w:val="en-US" w:eastAsia="zh-CN"/>
              </w:rPr>
              <w:t>分</w:t>
            </w:r>
            <w:r>
              <w:rPr>
                <w:rFonts w:hint="eastAsia"/>
              </w:rPr>
              <w:t>；</w:t>
            </w:r>
          </w:p>
          <w:p w14:paraId="662ABE12">
            <w:pPr>
              <w:pStyle w:val="30"/>
            </w:pPr>
            <w:r>
              <w:rPr>
                <w:rFonts w:hint="eastAsia"/>
              </w:rPr>
              <w:t>符合要求的现场非核心成员</w:t>
            </w:r>
            <w:r>
              <w:t>不少于</w:t>
            </w:r>
            <w:r>
              <w:rPr>
                <w:rFonts w:hint="eastAsia"/>
              </w:rPr>
              <w:t>5人及以上得</w:t>
            </w:r>
            <w:r>
              <w:t>1</w:t>
            </w:r>
            <w:r>
              <w:rPr>
                <w:rFonts w:hint="eastAsia"/>
              </w:rPr>
              <w:t>分，其中曾参与</w:t>
            </w:r>
            <w:r>
              <w:t>银行</w:t>
            </w:r>
            <w:r>
              <w:rPr>
                <w:rFonts w:hint="eastAsia"/>
              </w:rPr>
              <w:t>资管产品审计项目的每人加1分</w:t>
            </w:r>
            <w:r>
              <w:rPr>
                <w:rFonts w:hint="eastAsia"/>
                <w:lang w:eastAsia="zh-CN"/>
              </w:rPr>
              <w:t>，</w:t>
            </w:r>
            <w:r>
              <w:rPr>
                <w:rFonts w:hint="eastAsia"/>
                <w:lang w:val="en-US" w:eastAsia="zh-CN"/>
              </w:rPr>
              <w:t>满分</w:t>
            </w:r>
            <w:r>
              <w:rPr>
                <w:lang w:val="en-US" w:eastAsia="zh-CN"/>
              </w:rPr>
              <w:t>2</w:t>
            </w:r>
            <w:r>
              <w:rPr>
                <w:rFonts w:hint="eastAsia"/>
                <w:lang w:val="en-US" w:eastAsia="zh-CN"/>
              </w:rPr>
              <w:t>分</w:t>
            </w:r>
            <w:r>
              <w:rPr>
                <w:rFonts w:hint="eastAsia"/>
              </w:rPr>
              <w:t>。</w:t>
            </w:r>
          </w:p>
          <w:p w14:paraId="676A044A">
            <w:pPr>
              <w:pStyle w:val="30"/>
            </w:pPr>
            <w:r>
              <w:rPr>
                <w:rFonts w:hint="eastAsia"/>
              </w:rPr>
              <w:t>（提供人员简历，从业时间以取得会计从业资格证书时间至今为准，提供会计从业资格证书复印件并加盖公章，若无会计从业资格证书，可使用初级及以上等级会计专业技术资格证、注册会计师执业资格证书、特许公认会计师公会证书作为替代进行资质认定。本单位服务时间以签订劳动合同时间至今为准，提供劳动合同签字页和时间要素页、社保缴纳记录复印件并加盖公章，在不能提供劳动合同签字页的情况下，可提供会计师事务所人力资源部门统一出具的加盖公章的证明文件（包括人员入职时间和岗位等信息）加以代替。参与</w:t>
            </w:r>
            <w:r>
              <w:t>银行</w:t>
            </w:r>
            <w:r>
              <w:rPr>
                <w:rFonts w:hint="eastAsia"/>
              </w:rPr>
              <w:t>资管产品审计项目的情况需公司提供证明材料并加盖公章，其中证明材料为服务对象公司提供证明文件或提供服务对象公司联系人及联系方式以便后续求证。）</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027D8217">
            <w:pPr>
              <w:pStyle w:val="30"/>
              <w:jc w:val="center"/>
            </w:pPr>
            <w:r>
              <w:t>2</w:t>
            </w:r>
          </w:p>
        </w:tc>
      </w:tr>
      <w:tr w14:paraId="10671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2A5E9278">
            <w:pPr>
              <w:pStyle w:val="30"/>
              <w:jc w:val="center"/>
            </w:pPr>
            <w:r>
              <w:t>审计服务</w:t>
            </w:r>
          </w:p>
          <w:p w14:paraId="15148235">
            <w:pPr>
              <w:pStyle w:val="30"/>
              <w:jc w:val="center"/>
            </w:pPr>
            <w:r>
              <w:t>方案</w:t>
            </w:r>
          </w:p>
          <w:p w14:paraId="514AFAAC">
            <w:pPr>
              <w:pStyle w:val="30"/>
              <w:jc w:val="center"/>
            </w:pPr>
            <w:r>
              <w:rPr>
                <w:rFonts w:hint="eastAsia"/>
              </w:rPr>
              <w:t>（</w:t>
            </w:r>
            <w:r>
              <w:t>6</w:t>
            </w:r>
            <w:r>
              <w:rPr>
                <w:rFonts w:hint="eastAsia"/>
              </w:rPr>
              <w:t>分）</w:t>
            </w:r>
          </w:p>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70F57A5">
            <w:pPr>
              <w:pStyle w:val="30"/>
              <w:ind w:left="0"/>
            </w:pPr>
            <w:r>
              <w:rPr>
                <w:rFonts w:hint="eastAsia"/>
              </w:rPr>
              <w:t>1.工作方案</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3AE1CECA">
            <w:pPr>
              <w:pStyle w:val="30"/>
            </w:pPr>
            <w:r>
              <w:rPr>
                <w:lang w:val="en-US" w:eastAsia="zh-CN"/>
              </w:rPr>
              <w:t>响应人提供</w:t>
            </w:r>
            <w:r>
              <w:t>提供详尽的工作方案：包括审计内容、审计重点、审计程序、质量控制安排、审计进度安排、审计报告出具等内容。</w:t>
            </w:r>
          </w:p>
          <w:p w14:paraId="6F05D45F">
            <w:pPr>
              <w:pStyle w:val="30"/>
              <w:rPr>
                <w:lang w:val="en-US" w:eastAsia="zh-CN"/>
              </w:rPr>
            </w:pPr>
            <w:r>
              <w:rPr>
                <w:lang w:val="en-US" w:eastAsia="zh-CN"/>
              </w:rPr>
              <w:t>评审委员会根据响应人提供的工作方案中以下内容进行横向对比，酌情给分。</w:t>
            </w:r>
          </w:p>
          <w:p w14:paraId="6A2C1BFF">
            <w:pPr>
              <w:pStyle w:val="30"/>
              <w:rPr>
                <w:lang w:val="en-US" w:eastAsia="zh-CN"/>
              </w:rPr>
            </w:pPr>
            <w:r>
              <w:rPr>
                <w:lang w:val="en-US" w:eastAsia="zh-CN"/>
              </w:rPr>
              <w:t>1.</w:t>
            </w:r>
            <w:r>
              <w:t>审计内容与理财产品具体业务结合紧密</w:t>
            </w:r>
            <w:r>
              <w:rPr>
                <w:lang w:val="en-US" w:eastAsia="zh-CN"/>
              </w:rPr>
              <w:t>程度；</w:t>
            </w:r>
          </w:p>
          <w:p w14:paraId="0E2F239C">
            <w:pPr>
              <w:pStyle w:val="30"/>
              <w:rPr>
                <w:lang w:eastAsia="zh-CN"/>
              </w:rPr>
            </w:pPr>
            <w:r>
              <w:rPr>
                <w:lang w:val="en-US" w:eastAsia="zh-CN"/>
              </w:rPr>
              <w:t>2.是否</w:t>
            </w:r>
            <w:r>
              <w:t>包含系统控制、操作风险控制、询证、财务数据、估值评估、收益确认等审计内容</w:t>
            </w:r>
            <w:r>
              <w:rPr>
                <w:lang w:eastAsia="zh-CN"/>
              </w:rPr>
              <w:t>；</w:t>
            </w:r>
          </w:p>
          <w:p w14:paraId="5B693D2C">
            <w:pPr>
              <w:pStyle w:val="30"/>
              <w:rPr>
                <w:lang w:eastAsia="zh-CN"/>
              </w:rPr>
            </w:pPr>
            <w:r>
              <w:rPr>
                <w:lang w:val="en-US" w:eastAsia="zh-CN"/>
              </w:rPr>
              <w:t>3.</w:t>
            </w:r>
            <w:r>
              <w:t>审计重点及审计程序</w:t>
            </w:r>
            <w:r>
              <w:rPr>
                <w:lang w:val="en-US" w:eastAsia="zh-CN"/>
              </w:rPr>
              <w:t>是否</w:t>
            </w:r>
            <w:r>
              <w:t>明确</w:t>
            </w:r>
            <w:r>
              <w:rPr>
                <w:lang w:eastAsia="zh-CN"/>
              </w:rPr>
              <w:t>；</w:t>
            </w:r>
          </w:p>
          <w:p w14:paraId="783996CB">
            <w:pPr>
              <w:pStyle w:val="30"/>
              <w:rPr>
                <w:lang w:eastAsia="zh-CN"/>
              </w:rPr>
            </w:pPr>
            <w:r>
              <w:rPr>
                <w:lang w:val="en-US" w:eastAsia="zh-CN"/>
              </w:rPr>
              <w:t>4.</w:t>
            </w:r>
            <w:r>
              <w:t>质量控制人员及保障措施</w:t>
            </w:r>
            <w:r>
              <w:rPr>
                <w:lang w:val="en-US" w:eastAsia="zh-CN"/>
              </w:rPr>
              <w:t>是否</w:t>
            </w:r>
            <w:r>
              <w:t>清晰有效</w:t>
            </w:r>
            <w:r>
              <w:rPr>
                <w:lang w:eastAsia="zh-CN"/>
              </w:rPr>
              <w:t>；</w:t>
            </w:r>
          </w:p>
          <w:p w14:paraId="3ADF817B">
            <w:pPr>
              <w:pStyle w:val="30"/>
              <w:rPr>
                <w:lang w:eastAsia="zh-CN"/>
              </w:rPr>
            </w:pPr>
            <w:r>
              <w:rPr>
                <w:lang w:val="en-US" w:eastAsia="zh-CN"/>
              </w:rPr>
              <w:t>5.是否</w:t>
            </w:r>
            <w:r>
              <w:t>具有明确的工作时间进度安排及保障审计报告出具的措施内容</w:t>
            </w:r>
            <w:r>
              <w:rPr>
                <w:lang w:eastAsia="zh-CN"/>
              </w:rPr>
              <w:t>；</w:t>
            </w:r>
          </w:p>
          <w:p w14:paraId="56DB9996">
            <w:pPr>
              <w:pStyle w:val="30"/>
              <w:rPr>
                <w:lang w:eastAsia="zh-CN"/>
              </w:rPr>
            </w:pPr>
            <w:r>
              <w:rPr>
                <w:lang w:val="en-US" w:eastAsia="zh-CN"/>
              </w:rPr>
              <w:t>6.</w:t>
            </w:r>
            <w:r>
              <w:t>整体工作方案</w:t>
            </w:r>
            <w:r>
              <w:rPr>
                <w:lang w:val="en-US" w:eastAsia="zh-CN"/>
              </w:rPr>
              <w:t>是否</w:t>
            </w:r>
            <w:r>
              <w:t>思路清晰合理、重点突出、针对性强、考虑全面</w:t>
            </w:r>
            <w:r>
              <w:rPr>
                <w:lang w:eastAsia="zh-CN"/>
              </w:rPr>
              <w:t>。</w:t>
            </w:r>
          </w:p>
          <w:p w14:paraId="0C0948DD">
            <w:pPr>
              <w:pStyle w:val="30"/>
              <w:rPr>
                <w:lang w:eastAsia="zh-CN"/>
              </w:rPr>
            </w:pPr>
            <w:r>
              <w:rPr>
                <w:lang w:val="en-US" w:eastAsia="zh-CN"/>
              </w:rPr>
              <w:t>优秀：得</w:t>
            </w:r>
            <w:r>
              <w:t>5-6分</w:t>
            </w:r>
            <w:r>
              <w:rPr>
                <w:lang w:eastAsia="zh-CN"/>
              </w:rPr>
              <w:t>；</w:t>
            </w:r>
          </w:p>
          <w:p w14:paraId="54C71030">
            <w:pPr>
              <w:pStyle w:val="30"/>
              <w:rPr>
                <w:lang w:eastAsia="zh-CN"/>
              </w:rPr>
            </w:pPr>
            <w:r>
              <w:rPr>
                <w:lang w:val="en-US" w:eastAsia="zh-CN"/>
              </w:rPr>
              <w:t>一般：得</w:t>
            </w:r>
            <w:r>
              <w:t>3-4分</w:t>
            </w:r>
            <w:r>
              <w:rPr>
                <w:lang w:eastAsia="zh-CN"/>
              </w:rPr>
              <w:t>；</w:t>
            </w:r>
          </w:p>
          <w:p w14:paraId="7B522F90">
            <w:pPr>
              <w:pStyle w:val="30"/>
              <w:rPr>
                <w:lang w:eastAsia="zh-CN"/>
              </w:rPr>
            </w:pPr>
            <w:r>
              <w:rPr>
                <w:lang w:val="en-US" w:eastAsia="zh-CN"/>
              </w:rPr>
              <w:t>差：得</w:t>
            </w:r>
            <w:r>
              <w:t>1-2分</w:t>
            </w:r>
            <w:r>
              <w:rPr>
                <w:lang w:eastAsia="zh-CN"/>
              </w:rPr>
              <w:t>；</w:t>
            </w:r>
          </w:p>
          <w:p w14:paraId="21AD4568">
            <w:pPr>
              <w:pStyle w:val="30"/>
            </w:pPr>
            <w:r>
              <w:rPr>
                <w:lang w:val="en-US" w:eastAsia="zh-CN"/>
              </w:rPr>
              <w:t>未提供工作方案：不得分。</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202CB411">
            <w:pPr>
              <w:pStyle w:val="30"/>
              <w:jc w:val="center"/>
            </w:pPr>
            <w:r>
              <w:t>6</w:t>
            </w:r>
          </w:p>
        </w:tc>
      </w:tr>
      <w:tr w14:paraId="0A363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03663430">
            <w:pPr>
              <w:pStyle w:val="30"/>
              <w:jc w:val="center"/>
            </w:pPr>
            <w:r>
              <w:t>相关工作</w:t>
            </w:r>
          </w:p>
          <w:p w14:paraId="38BB5B36">
            <w:pPr>
              <w:pStyle w:val="30"/>
              <w:jc w:val="center"/>
            </w:pPr>
            <w:r>
              <w:t>经验</w:t>
            </w:r>
          </w:p>
          <w:p w14:paraId="2C1DD056">
            <w:pPr>
              <w:pStyle w:val="30"/>
              <w:jc w:val="center"/>
            </w:pPr>
            <w:r>
              <w:rPr>
                <w:rFonts w:hint="eastAsia"/>
              </w:rPr>
              <w:t>（8分）</w:t>
            </w:r>
          </w:p>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3202E20A">
            <w:pPr>
              <w:pStyle w:val="30"/>
              <w:ind w:left="0"/>
            </w:pPr>
            <w:r>
              <w:rPr>
                <w:rFonts w:hint="eastAsia"/>
              </w:rPr>
              <w:t>1.行业</w:t>
            </w:r>
            <w:r>
              <w:t>业务经验</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1525221B">
            <w:pPr>
              <w:pStyle w:val="30"/>
            </w:pPr>
            <w:r>
              <w:rPr>
                <w:rFonts w:hint="eastAsia"/>
                <w:lang w:val="en-US" w:eastAsia="zh-CN"/>
              </w:rPr>
              <w:t>响应人提供</w:t>
            </w:r>
            <w:r>
              <w:rPr>
                <w:rFonts w:hint="eastAsia"/>
              </w:rPr>
              <w:t>从事金融企业审计服务的相关情况：审计对象、服务单位、审计内容、审计成果等。</w:t>
            </w:r>
          </w:p>
          <w:p w14:paraId="5AC67737">
            <w:pPr>
              <w:pStyle w:val="30"/>
            </w:pPr>
            <w:r>
              <w:rPr>
                <w:rFonts w:hint="eastAsia"/>
              </w:rPr>
              <w:t>评分说明：</w:t>
            </w:r>
          </w:p>
          <w:p w14:paraId="4B43D2F1">
            <w:pPr>
              <w:pStyle w:val="30"/>
            </w:pPr>
            <w:r>
              <w:rPr>
                <w:rFonts w:hint="eastAsia"/>
              </w:rPr>
              <w:t>近三年</w:t>
            </w:r>
            <w:r>
              <w:rPr>
                <w:rFonts w:hint="eastAsia"/>
                <w:lang w:eastAsia="zh-CN"/>
              </w:rPr>
              <w:t>（</w:t>
            </w:r>
            <w:r>
              <w:rPr>
                <w:rFonts w:hint="eastAsia" w:ascii="宋体" w:cs="宋体"/>
                <w:color w:val="000000"/>
                <w:sz w:val="21"/>
                <w:szCs w:val="21"/>
              </w:rPr>
              <w:t>自20</w:t>
            </w:r>
            <w:r>
              <w:rPr>
                <w:rFonts w:ascii="宋体" w:cs="宋体"/>
                <w:color w:val="000000"/>
                <w:sz w:val="21"/>
                <w:szCs w:val="21"/>
              </w:rPr>
              <w:t>22</w:t>
            </w:r>
            <w:r>
              <w:rPr>
                <w:rFonts w:hint="eastAsia" w:ascii="宋体" w:cs="宋体"/>
                <w:color w:val="000000"/>
                <w:sz w:val="21"/>
                <w:szCs w:val="21"/>
              </w:rPr>
              <w:t>年1月1日至邀请文件发出之日</w:t>
            </w:r>
            <w:r>
              <w:rPr>
                <w:rFonts w:hint="eastAsia"/>
                <w:lang w:eastAsia="zh-CN"/>
              </w:rPr>
              <w:t>）</w:t>
            </w:r>
            <w:r>
              <w:rPr>
                <w:rFonts w:hint="eastAsia"/>
              </w:rPr>
              <w:t>从事过5000亿元规模以上金融企业各类审计项目，每</w:t>
            </w:r>
            <w:r>
              <w:rPr>
                <w:rFonts w:hint="eastAsia"/>
                <w:lang w:val="en-US" w:eastAsia="zh-CN"/>
              </w:rPr>
              <w:t>提供一个满足要求的项目，得</w:t>
            </w:r>
            <w:r>
              <w:rPr>
                <w:rFonts w:hint="eastAsia"/>
              </w:rPr>
              <w:t>2分，满分4分。</w:t>
            </w:r>
          </w:p>
          <w:p w14:paraId="700780AC">
            <w:pPr>
              <w:pStyle w:val="30"/>
            </w:pPr>
            <w:r>
              <w:rPr>
                <w:rFonts w:hint="eastAsia"/>
              </w:rPr>
              <w:t>（提供审计服务合同首页、签署页、服务期限及服务内容条款的复印件并加盖公章，审计报告首页及签字页复印件并加盖公章，同时提供审计合同约定的审计服务期限内该金融金额对应的企业资产总额数据，可为年报数据。）</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846B260">
            <w:pPr>
              <w:pStyle w:val="30"/>
              <w:jc w:val="center"/>
            </w:pPr>
            <w:r>
              <w:rPr>
                <w:rFonts w:hint="eastAsia"/>
              </w:rPr>
              <w:t>4</w:t>
            </w:r>
          </w:p>
        </w:tc>
      </w:tr>
      <w:tr w14:paraId="347D1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E0A1A26"/>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68BD5F7F">
            <w:pPr>
              <w:pStyle w:val="30"/>
              <w:ind w:left="0"/>
            </w:pPr>
            <w:r>
              <w:rPr>
                <w:rFonts w:hint="eastAsia"/>
              </w:rPr>
              <w:t>2.专业业务经验</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152DB5A0">
            <w:pPr>
              <w:pStyle w:val="30"/>
            </w:pPr>
            <w:r>
              <w:rPr>
                <w:rFonts w:hint="eastAsia"/>
                <w:lang w:val="en-US" w:eastAsia="zh-CN"/>
              </w:rPr>
              <w:t>响应人提供</w:t>
            </w:r>
            <w:r>
              <w:rPr>
                <w:rFonts w:hint="eastAsia"/>
              </w:rPr>
              <w:t>独立从事</w:t>
            </w:r>
            <w:r>
              <w:t>资管产品审计业务相关情况</w:t>
            </w:r>
            <w:r>
              <w:rPr>
                <w:rFonts w:hint="eastAsia"/>
              </w:rPr>
              <w:t>：审计产品类型、服务单位、审计内容、审计成果等。</w:t>
            </w:r>
          </w:p>
          <w:p w14:paraId="1894C43F">
            <w:pPr>
              <w:pStyle w:val="30"/>
            </w:pPr>
            <w:r>
              <w:rPr>
                <w:rFonts w:hint="eastAsia"/>
              </w:rPr>
              <w:t>评分说明：</w:t>
            </w:r>
          </w:p>
          <w:p w14:paraId="34EB3155">
            <w:pPr>
              <w:pStyle w:val="30"/>
            </w:pPr>
            <w:r>
              <w:rPr>
                <w:rFonts w:hint="eastAsia"/>
              </w:rPr>
              <w:t>近三年</w:t>
            </w:r>
            <w:r>
              <w:rPr>
                <w:rFonts w:hint="eastAsia"/>
                <w:lang w:eastAsia="zh-CN"/>
              </w:rPr>
              <w:t>（</w:t>
            </w:r>
            <w:r>
              <w:rPr>
                <w:rFonts w:hint="eastAsia" w:ascii="宋体" w:cs="宋体"/>
                <w:color w:val="000000"/>
                <w:sz w:val="21"/>
                <w:szCs w:val="21"/>
              </w:rPr>
              <w:t>自20</w:t>
            </w:r>
            <w:r>
              <w:rPr>
                <w:rFonts w:ascii="宋体" w:cs="宋体"/>
                <w:color w:val="000000"/>
                <w:sz w:val="21"/>
                <w:szCs w:val="21"/>
              </w:rPr>
              <w:t>22</w:t>
            </w:r>
            <w:r>
              <w:rPr>
                <w:rFonts w:hint="eastAsia" w:ascii="宋体" w:cs="宋体"/>
                <w:color w:val="000000"/>
                <w:sz w:val="21"/>
                <w:szCs w:val="21"/>
              </w:rPr>
              <w:t>年1月1日至邀请文件发出之日</w:t>
            </w:r>
            <w:r>
              <w:rPr>
                <w:rFonts w:hint="eastAsia"/>
                <w:lang w:eastAsia="zh-CN"/>
              </w:rPr>
              <w:t>）</w:t>
            </w:r>
            <w:r>
              <w:rPr>
                <w:rFonts w:hint="eastAsia"/>
              </w:rPr>
              <w:t>从事过</w:t>
            </w:r>
            <w:r>
              <w:t>银行</w:t>
            </w:r>
            <w:r>
              <w:rPr>
                <w:rFonts w:hint="eastAsia"/>
              </w:rPr>
              <w:t>资管产品审计项目，每提供一个审计项目加2分，满分4分。</w:t>
            </w:r>
          </w:p>
          <w:p w14:paraId="1EBA2CD3">
            <w:pPr>
              <w:pStyle w:val="30"/>
            </w:pPr>
            <w:r>
              <w:rPr>
                <w:rFonts w:hint="eastAsia"/>
              </w:rPr>
              <w:t>（对同一管理人发行的资管产品的审计视为一个审计项目。提供与管理人签署的审计服务合同首页、签署页、服务期限及服务内容条款的复印件并加盖公章，合同项下出具的审计报告首页及签字页复印件并加盖公章。）</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3D8615A8">
            <w:pPr>
              <w:pStyle w:val="30"/>
              <w:jc w:val="center"/>
            </w:pPr>
            <w:r>
              <w:rPr>
                <w:rFonts w:hint="eastAsia"/>
              </w:rPr>
              <w:t>4</w:t>
            </w:r>
          </w:p>
        </w:tc>
      </w:tr>
      <w:tr w14:paraId="3438A3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6FE40882">
            <w:pPr>
              <w:pStyle w:val="30"/>
              <w:jc w:val="center"/>
            </w:pPr>
            <w:r>
              <w:t>商务响应</w:t>
            </w:r>
          </w:p>
          <w:p w14:paraId="5DEC1EC3">
            <w:pPr>
              <w:pStyle w:val="30"/>
              <w:jc w:val="center"/>
            </w:pPr>
            <w:r>
              <w:t>程度</w:t>
            </w:r>
          </w:p>
          <w:p w14:paraId="28775C37">
            <w:pPr>
              <w:pStyle w:val="30"/>
              <w:jc w:val="center"/>
            </w:pPr>
            <w:r>
              <w:rPr>
                <w:rFonts w:hint="eastAsia"/>
              </w:rPr>
              <w:t>（</w:t>
            </w:r>
            <w:r>
              <w:t>4</w:t>
            </w:r>
            <w:r>
              <w:rPr>
                <w:rFonts w:hint="eastAsia"/>
              </w:rPr>
              <w:t>分）</w:t>
            </w:r>
          </w:p>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3B8D57F">
            <w:pPr>
              <w:pStyle w:val="30"/>
              <w:ind w:left="0"/>
            </w:pPr>
            <w:r>
              <w:rPr>
                <w:rFonts w:hint="eastAsia"/>
              </w:rPr>
              <w:t>1.审计报告出具时间</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2C819532">
            <w:pPr>
              <w:pStyle w:val="30"/>
            </w:pPr>
            <w:r>
              <w:rPr>
                <w:rFonts w:hint="eastAsia"/>
                <w:lang w:val="en-US" w:eastAsia="zh-CN"/>
              </w:rPr>
              <w:t>响应人根据本项目情况，</w:t>
            </w:r>
            <w:r>
              <w:rPr>
                <w:rFonts w:hint="eastAsia"/>
              </w:rPr>
              <w:t>说明和承诺</w:t>
            </w:r>
            <w:r>
              <w:t>完成本项目年度审计</w:t>
            </w:r>
            <w:r>
              <w:rPr>
                <w:rFonts w:hint="eastAsia"/>
                <w:lang w:val="en-US" w:eastAsia="zh-CN"/>
              </w:rPr>
              <w:t>并</w:t>
            </w:r>
            <w:r>
              <w:t>出具符合要求的审计报告的</w:t>
            </w:r>
            <w:r>
              <w:rPr>
                <w:rFonts w:hint="eastAsia"/>
              </w:rPr>
              <w:t>时间。</w:t>
            </w:r>
          </w:p>
          <w:p w14:paraId="7EB47C37">
            <w:pPr>
              <w:pStyle w:val="30"/>
            </w:pPr>
            <w:r>
              <w:rPr>
                <w:rFonts w:hint="eastAsia"/>
              </w:rPr>
              <w:t>评分说明：</w:t>
            </w:r>
          </w:p>
          <w:p w14:paraId="7330AF67">
            <w:pPr>
              <w:pStyle w:val="30"/>
            </w:pPr>
            <w:r>
              <w:rPr>
                <w:rFonts w:hint="eastAsia"/>
              </w:rPr>
              <w:t>（1）</w:t>
            </w:r>
            <w:r>
              <w:t>4</w:t>
            </w:r>
            <w:r>
              <w:rPr>
                <w:rFonts w:hint="eastAsia"/>
              </w:rPr>
              <w:t>分：30个工作日以内出具审计报告；</w:t>
            </w:r>
          </w:p>
          <w:p w14:paraId="43F8BEBB">
            <w:pPr>
              <w:pStyle w:val="30"/>
            </w:pPr>
            <w:r>
              <w:rPr>
                <w:rFonts w:hint="eastAsia"/>
              </w:rPr>
              <w:t>（</w:t>
            </w:r>
            <w:r>
              <w:t>2</w:t>
            </w:r>
            <w:r>
              <w:rPr>
                <w:rFonts w:hint="eastAsia"/>
              </w:rPr>
              <w:t>）0分：超过</w:t>
            </w:r>
            <w:r>
              <w:t>3</w:t>
            </w:r>
            <w:r>
              <w:rPr>
                <w:rFonts w:hint="eastAsia"/>
              </w:rPr>
              <w:t>0个工作日出具审计报告。</w:t>
            </w:r>
          </w:p>
          <w:p w14:paraId="1AF926AA">
            <w:pPr>
              <w:pStyle w:val="30"/>
            </w:pPr>
            <w:r>
              <w:rPr>
                <w:rFonts w:hint="eastAsia"/>
              </w:rPr>
              <w:t>（在响应文件</w:t>
            </w:r>
            <w:r>
              <w:rPr>
                <w:rFonts w:hint="eastAsia"/>
                <w:lang w:val="en-US" w:eastAsia="zh-CN"/>
              </w:rPr>
              <w:t>中提供承诺函</w:t>
            </w:r>
            <w:r>
              <w:rPr>
                <w:rFonts w:hint="eastAsia"/>
              </w:rPr>
              <w:t>进行说明和承诺，将在服务合同条款中进行约定</w:t>
            </w:r>
            <w:r>
              <w:rPr>
                <w:rFonts w:hint="eastAsia"/>
                <w:lang w:eastAsia="zh-CN"/>
              </w:rPr>
              <w:t>，</w:t>
            </w:r>
            <w:r>
              <w:rPr>
                <w:rFonts w:hint="eastAsia"/>
                <w:lang w:val="en-US" w:eastAsia="zh-CN"/>
              </w:rPr>
              <w:t>格式自拟</w:t>
            </w:r>
            <w:r>
              <w:rPr>
                <w:rFonts w:hint="eastAsia"/>
              </w:rPr>
              <w:t>。）</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202FF767">
            <w:pPr>
              <w:pStyle w:val="30"/>
              <w:jc w:val="center"/>
            </w:pPr>
            <w:r>
              <w:t>4</w:t>
            </w:r>
          </w:p>
        </w:tc>
      </w:tr>
      <w:tr w14:paraId="432BA9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19961F57">
            <w:pPr>
              <w:pStyle w:val="30"/>
              <w:jc w:val="center"/>
            </w:pPr>
            <w:r>
              <w:t>项目报价</w:t>
            </w:r>
          </w:p>
          <w:p w14:paraId="730D8DD0">
            <w:pPr>
              <w:pStyle w:val="30"/>
              <w:jc w:val="center"/>
            </w:pPr>
            <w:r>
              <w:rPr>
                <w:rFonts w:hint="eastAsia"/>
              </w:rPr>
              <w:t>（</w:t>
            </w:r>
            <w:r>
              <w:t>60</w:t>
            </w:r>
            <w:r>
              <w:rPr>
                <w:rFonts w:hint="eastAsia"/>
              </w:rPr>
              <w:t>分）</w:t>
            </w:r>
          </w:p>
        </w:tc>
        <w:tc>
          <w:tcPr>
            <w:tcW w:w="733"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F08B4C4">
            <w:pPr>
              <w:pStyle w:val="30"/>
              <w:ind w:left="0"/>
            </w:pPr>
            <w:r>
              <w:rPr>
                <w:rFonts w:hint="eastAsia"/>
              </w:rPr>
              <w:t>1.按单只理财产品</w:t>
            </w:r>
            <w:r>
              <w:t>规模分</w:t>
            </w:r>
            <w:r>
              <w:rPr>
                <w:rFonts w:hint="eastAsia"/>
              </w:rPr>
              <w:t>档次</w:t>
            </w:r>
            <w:r>
              <w:t>报价</w:t>
            </w:r>
            <w:r>
              <w:rPr>
                <w:rFonts w:hint="eastAsia"/>
              </w:rPr>
              <w:t>（第一档次的审计</w:t>
            </w:r>
            <w:r>
              <w:rPr>
                <w:rFonts w:hint="eastAsia"/>
                <w:lang w:val="en-US" w:eastAsia="zh-CN"/>
              </w:rPr>
              <w:t>总</w:t>
            </w:r>
            <w:r>
              <w:rPr>
                <w:rFonts w:hint="eastAsia"/>
              </w:rPr>
              <w:t>费用不得低于第二档次的审计</w:t>
            </w:r>
            <w:r>
              <w:rPr>
                <w:rFonts w:hint="eastAsia"/>
                <w:lang w:val="en-US" w:eastAsia="zh-CN"/>
              </w:rPr>
              <w:t>总</w:t>
            </w:r>
            <w:r>
              <w:rPr>
                <w:rFonts w:hint="eastAsia"/>
              </w:rPr>
              <w:t>费用）</w:t>
            </w:r>
          </w:p>
        </w:tc>
        <w:tc>
          <w:tcPr>
            <w:tcW w:w="3797" w:type="pct"/>
            <w:gridSpan w:val="2"/>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2B0C7906">
            <w:pPr>
              <w:pStyle w:val="30"/>
              <w:jc w:val="left"/>
              <w:rPr>
                <w:rFonts w:hint="eastAsia" w:cs="宋体"/>
                <w:color w:val="000000"/>
                <w:lang w:val="en-US" w:eastAsia="zh-CN"/>
              </w:rPr>
            </w:pPr>
            <w:r>
              <w:rPr>
                <w:rFonts w:hint="eastAsia" w:cs="宋体"/>
                <w:color w:val="000000"/>
              </w:rPr>
              <w:t>各档次</w:t>
            </w:r>
            <w:r>
              <w:rPr>
                <w:rFonts w:hint="eastAsia" w:cs="宋体"/>
                <w:color w:val="000000"/>
                <w:lang w:val="en-US" w:eastAsia="zh-CN"/>
              </w:rPr>
              <w:t>的每类报价</w:t>
            </w:r>
            <w:r>
              <w:rPr>
                <w:rFonts w:hint="eastAsia" w:cs="宋体"/>
                <w:color w:val="000000"/>
              </w:rPr>
              <w:t>分别计分，</w:t>
            </w:r>
            <w:r>
              <w:rPr>
                <w:rFonts w:hint="eastAsia" w:cs="宋体"/>
                <w:color w:val="000000"/>
                <w:lang w:val="en-US" w:eastAsia="zh-CN"/>
              </w:rPr>
              <w:t>每类报价满分</w:t>
            </w:r>
            <w:r>
              <w:rPr>
                <w:rFonts w:cs="宋体"/>
                <w:color w:val="000000"/>
                <w:lang w:val="en-US" w:eastAsia="zh-CN"/>
              </w:rPr>
              <w:t>10</w:t>
            </w:r>
            <w:r>
              <w:rPr>
                <w:rFonts w:hint="eastAsia" w:cs="宋体"/>
                <w:color w:val="000000"/>
                <w:lang w:val="en-US" w:eastAsia="zh-CN"/>
              </w:rPr>
              <w:t>分。</w:t>
            </w:r>
          </w:p>
          <w:p w14:paraId="066C5EA8">
            <w:pPr>
              <w:pStyle w:val="30"/>
              <w:jc w:val="left"/>
              <w:rPr>
                <w:rFonts w:hint="eastAsia" w:cs="宋体"/>
                <w:color w:val="000000"/>
              </w:rPr>
            </w:pPr>
            <w:r>
              <w:rPr>
                <w:rFonts w:hint="eastAsia" w:cs="宋体"/>
                <w:color w:val="000000"/>
                <w:lang w:val="en-US" w:eastAsia="zh-CN"/>
              </w:rPr>
              <w:t>每类</w:t>
            </w:r>
            <w:r>
              <w:rPr>
                <w:rFonts w:hint="eastAsia" w:cs="宋体"/>
                <w:color w:val="000000"/>
              </w:rPr>
              <w:t>评审基准价</w:t>
            </w:r>
            <w:r>
              <w:rPr>
                <w:rFonts w:hint="eastAsia" w:cs="宋体"/>
                <w:color w:val="000000"/>
                <w:lang w:val="en-US" w:eastAsia="zh-CN"/>
              </w:rPr>
              <w:t>为该档次该类报价的最低价</w:t>
            </w:r>
            <w:r>
              <w:rPr>
                <w:rFonts w:hint="eastAsia" w:cs="宋体"/>
                <w:color w:val="000000"/>
              </w:rPr>
              <w:t>，其价格分为满分</w:t>
            </w:r>
          </w:p>
          <w:p w14:paraId="55FD8486">
            <w:pPr>
              <w:pStyle w:val="30"/>
              <w:jc w:val="left"/>
              <w:rPr>
                <w:rFonts w:hint="eastAsia" w:cs="宋体"/>
                <w:color w:val="000000"/>
              </w:rPr>
            </w:pPr>
            <w:r>
              <w:rPr>
                <w:rFonts w:hint="eastAsia" w:cs="宋体"/>
                <w:color w:val="000000"/>
                <w:lang w:val="en-US" w:eastAsia="zh-CN"/>
              </w:rPr>
              <w:t>该档次该类响应</w:t>
            </w:r>
            <w:r>
              <w:rPr>
                <w:rFonts w:hint="eastAsia" w:cs="宋体"/>
                <w:color w:val="000000"/>
              </w:rPr>
              <w:t>报价得分=（评审基准价/</w:t>
            </w:r>
            <w:r>
              <w:rPr>
                <w:rFonts w:hint="eastAsia" w:cs="宋体"/>
                <w:color w:val="000000"/>
                <w:lang w:val="en-US" w:eastAsia="zh-CN"/>
              </w:rPr>
              <w:t>该档次该类响应</w:t>
            </w:r>
            <w:r>
              <w:rPr>
                <w:rFonts w:hint="eastAsia" w:cs="宋体"/>
                <w:color w:val="000000"/>
              </w:rPr>
              <w:t>报价）*该档次</w:t>
            </w:r>
            <w:r>
              <w:rPr>
                <w:rFonts w:hint="eastAsia" w:cs="宋体"/>
                <w:color w:val="000000"/>
                <w:lang w:val="en-US" w:eastAsia="zh-CN"/>
              </w:rPr>
              <w:t>该类</w:t>
            </w:r>
            <w:r>
              <w:rPr>
                <w:rFonts w:hint="eastAsia" w:cs="宋体"/>
                <w:color w:val="000000"/>
              </w:rPr>
              <w:t>分值。</w:t>
            </w:r>
          </w:p>
          <w:p w14:paraId="193A823F">
            <w:pPr>
              <w:pStyle w:val="30"/>
              <w:jc w:val="left"/>
              <w:rPr>
                <w:rFonts w:hint="eastAsia" w:eastAsia="宋体" w:cs="宋体"/>
                <w:color w:val="000000"/>
                <w:lang w:eastAsia="zh-CN"/>
              </w:rPr>
            </w:pPr>
            <w:r>
              <w:rPr>
                <w:rFonts w:hint="eastAsia" w:cs="宋体"/>
                <w:color w:val="000000"/>
              </w:rPr>
              <w:t>得分以四舍五入保留小数点后一位</w:t>
            </w:r>
            <w:r>
              <w:rPr>
                <w:rFonts w:hint="eastAsia" w:cs="宋体"/>
                <w:color w:val="000000"/>
                <w:lang w:eastAsia="zh-CN"/>
              </w:rPr>
              <w:t>。</w:t>
            </w:r>
          </w:p>
        </w:tc>
      </w:tr>
      <w:tr w14:paraId="20075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061D740"/>
        </w:tc>
        <w:tc>
          <w:tcPr>
            <w:tcW w:w="733"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037A3CF5"/>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4CAC33AB">
            <w:pPr>
              <w:pStyle w:val="30"/>
              <w:rPr>
                <w:rFonts w:hint="eastAsia"/>
              </w:rPr>
            </w:pPr>
            <w:r>
              <w:rPr>
                <w:rFonts w:hint="eastAsia"/>
              </w:rPr>
              <w:t>第一档次：</w:t>
            </w:r>
          </w:p>
          <w:p w14:paraId="320A0235">
            <w:pPr>
              <w:pStyle w:val="30"/>
              <w:rPr>
                <w:rFonts w:eastAsia="宋体"/>
                <w:lang w:val="en-US" w:eastAsia="zh-CN"/>
              </w:rPr>
            </w:pPr>
            <w:r>
              <w:rPr>
                <w:rFonts w:hint="eastAsia"/>
                <w:lang w:val="en-US" w:eastAsia="zh-CN"/>
              </w:rPr>
              <w:t>第一类：</w:t>
            </w:r>
            <w:r>
              <w:t>年末存续规模不超过</w:t>
            </w:r>
            <w:r>
              <w:rPr>
                <w:rFonts w:hint="eastAsia"/>
              </w:rPr>
              <w:t>20亿元（含）的开放式理财产品审计服务报价为x元/只</w:t>
            </w:r>
            <w:r>
              <w:rPr>
                <w:rFonts w:hint="eastAsia"/>
                <w:lang w:eastAsia="zh-CN"/>
              </w:rPr>
              <w:t>，</w:t>
            </w:r>
            <w:r>
              <w:rPr>
                <w:rFonts w:hint="eastAsia"/>
                <w:lang w:val="en-US" w:eastAsia="zh-CN"/>
              </w:rPr>
              <w:t>满分</w:t>
            </w:r>
            <w:r>
              <w:rPr>
                <w:lang w:val="en-US" w:eastAsia="zh-CN"/>
              </w:rPr>
              <w:t>10</w:t>
            </w:r>
            <w:r>
              <w:rPr>
                <w:rFonts w:hint="eastAsia"/>
                <w:lang w:val="en-US" w:eastAsia="zh-CN"/>
              </w:rPr>
              <w:t>分；</w:t>
            </w:r>
          </w:p>
          <w:p w14:paraId="566A01BE">
            <w:pPr>
              <w:pStyle w:val="30"/>
            </w:pPr>
            <w:r>
              <w:rPr>
                <w:rFonts w:hint="eastAsia"/>
                <w:lang w:val="en-US" w:eastAsia="zh-CN"/>
              </w:rPr>
              <w:t>第二类：</w:t>
            </w:r>
            <w:r>
              <w:t>实际募集规模不超过2</w:t>
            </w:r>
            <w:r>
              <w:rPr>
                <w:rFonts w:hint="eastAsia"/>
              </w:rPr>
              <w:t>亿元（含）的</w:t>
            </w:r>
            <w:r>
              <w:t>封闭</w:t>
            </w:r>
            <w:r>
              <w:rPr>
                <w:rFonts w:hint="eastAsia"/>
              </w:rPr>
              <w:t>式理财产品审计服务报价为x元/只</w:t>
            </w:r>
            <w:r>
              <w:rPr>
                <w:rFonts w:hint="eastAsia"/>
                <w:lang w:eastAsia="zh-CN"/>
              </w:rPr>
              <w:t>，</w:t>
            </w:r>
            <w:r>
              <w:rPr>
                <w:rFonts w:hint="eastAsia"/>
                <w:lang w:val="en-US" w:eastAsia="zh-CN"/>
              </w:rPr>
              <w:t>满分</w:t>
            </w:r>
            <w:r>
              <w:rPr>
                <w:lang w:val="en-US" w:eastAsia="zh-CN"/>
              </w:rPr>
              <w:t>10</w:t>
            </w:r>
            <w:r>
              <w:rPr>
                <w:rFonts w:hint="eastAsia"/>
                <w:lang w:val="en-US" w:eastAsia="zh-CN"/>
              </w:rPr>
              <w:t>分；</w:t>
            </w:r>
          </w:p>
          <w:p w14:paraId="04B4198B">
            <w:pPr>
              <w:pStyle w:val="30"/>
            </w:pPr>
            <w:r>
              <w:rPr>
                <w:rFonts w:hint="eastAsia"/>
                <w:lang w:val="en-US" w:eastAsia="zh-CN"/>
              </w:rPr>
              <w:t>第三类：</w:t>
            </w:r>
            <w:r>
              <w:t>实际募集规模超过2</w:t>
            </w:r>
            <w:r>
              <w:rPr>
                <w:rFonts w:hint="eastAsia"/>
              </w:rPr>
              <w:t>亿元（</w:t>
            </w:r>
            <w:r>
              <w:t>不</w:t>
            </w:r>
            <w:r>
              <w:rPr>
                <w:rFonts w:hint="eastAsia"/>
              </w:rPr>
              <w:t>含）的</w:t>
            </w:r>
            <w:r>
              <w:t>封闭</w:t>
            </w:r>
            <w:r>
              <w:rPr>
                <w:rFonts w:hint="eastAsia"/>
              </w:rPr>
              <w:t>式理财产品审计服务报价为x元/只</w:t>
            </w:r>
            <w:r>
              <w:rPr>
                <w:rFonts w:hint="eastAsia"/>
                <w:lang w:eastAsia="zh-CN"/>
              </w:rPr>
              <w:t>，</w:t>
            </w:r>
            <w:r>
              <w:rPr>
                <w:rFonts w:hint="eastAsia"/>
                <w:lang w:val="en-US" w:eastAsia="zh-CN"/>
              </w:rPr>
              <w:t>满分</w:t>
            </w:r>
            <w:r>
              <w:rPr>
                <w:lang w:val="en-US" w:eastAsia="zh-CN"/>
              </w:rPr>
              <w:t>10</w:t>
            </w:r>
            <w:r>
              <w:rPr>
                <w:rFonts w:hint="eastAsia"/>
                <w:lang w:val="en-US" w:eastAsia="zh-CN"/>
              </w:rPr>
              <w:t>分。</w:t>
            </w:r>
          </w:p>
          <w:p w14:paraId="4455D2ED">
            <w:pPr>
              <w:pStyle w:val="30"/>
            </w:pPr>
            <w:r>
              <w:rPr>
                <w:rFonts w:hint="eastAsia"/>
              </w:rPr>
              <w:t>（</w:t>
            </w:r>
            <w:r>
              <w:rPr>
                <w:rFonts w:hint="eastAsia"/>
                <w:lang w:val="en-US" w:eastAsia="zh-CN"/>
              </w:rPr>
              <w:t>该报价，</w:t>
            </w:r>
            <w:r>
              <w:rPr>
                <w:rFonts w:hint="eastAsia"/>
              </w:rPr>
              <w:t>将在服务合同条款中进行约定。）</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3645774E">
            <w:pPr>
              <w:pStyle w:val="30"/>
              <w:jc w:val="center"/>
            </w:pPr>
            <w:r>
              <w:t>30</w:t>
            </w:r>
          </w:p>
        </w:tc>
      </w:tr>
      <w:tr w14:paraId="51940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AC4F434"/>
        </w:tc>
        <w:tc>
          <w:tcPr>
            <w:tcW w:w="733"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C83A71A"/>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5A013410">
            <w:pPr>
              <w:pStyle w:val="30"/>
              <w:rPr>
                <w:rFonts w:hint="eastAsia"/>
              </w:rPr>
            </w:pPr>
            <w:r>
              <w:rPr>
                <w:rFonts w:hint="eastAsia"/>
              </w:rPr>
              <w:t>第二档次：</w:t>
            </w:r>
          </w:p>
          <w:p w14:paraId="1DA877B2">
            <w:pPr>
              <w:pStyle w:val="30"/>
            </w:pPr>
            <w:r>
              <w:rPr>
                <w:rFonts w:hint="eastAsia"/>
                <w:lang w:val="en-US" w:eastAsia="zh-CN"/>
              </w:rPr>
              <w:t>第一类：</w:t>
            </w:r>
            <w:r>
              <w:t>年末存续规模不超过</w:t>
            </w:r>
            <w:r>
              <w:rPr>
                <w:rFonts w:hint="eastAsia"/>
              </w:rPr>
              <w:t>20亿元（含）的开放式理财产品审计服务报价为x元/只</w:t>
            </w:r>
            <w:r>
              <w:rPr>
                <w:rFonts w:hint="eastAsia"/>
                <w:lang w:eastAsia="zh-CN"/>
              </w:rPr>
              <w:t>，</w:t>
            </w:r>
            <w:r>
              <w:rPr>
                <w:rFonts w:hint="eastAsia"/>
                <w:lang w:val="en-US" w:eastAsia="zh-CN"/>
              </w:rPr>
              <w:t>满分</w:t>
            </w:r>
            <w:r>
              <w:rPr>
                <w:lang w:val="en-US" w:eastAsia="zh-CN"/>
              </w:rPr>
              <w:t>10</w:t>
            </w:r>
            <w:r>
              <w:rPr>
                <w:rFonts w:hint="eastAsia"/>
                <w:lang w:val="en-US" w:eastAsia="zh-CN"/>
              </w:rPr>
              <w:t>分；</w:t>
            </w:r>
          </w:p>
          <w:p w14:paraId="37162D69">
            <w:pPr>
              <w:pStyle w:val="30"/>
            </w:pPr>
            <w:r>
              <w:rPr>
                <w:rFonts w:hint="eastAsia"/>
                <w:lang w:val="en-US" w:eastAsia="zh-CN"/>
              </w:rPr>
              <w:t>第二类：</w:t>
            </w:r>
            <w:r>
              <w:t>实际募集规模不超过2</w:t>
            </w:r>
            <w:r>
              <w:rPr>
                <w:rFonts w:hint="eastAsia"/>
              </w:rPr>
              <w:t>亿元（含）的</w:t>
            </w:r>
            <w:r>
              <w:t>封闭</w:t>
            </w:r>
            <w:r>
              <w:rPr>
                <w:rFonts w:hint="eastAsia"/>
              </w:rPr>
              <w:t>式理财产品审计服务报价为x元/只</w:t>
            </w:r>
            <w:r>
              <w:rPr>
                <w:rFonts w:hint="eastAsia"/>
                <w:lang w:eastAsia="zh-CN"/>
              </w:rPr>
              <w:t>，</w:t>
            </w:r>
            <w:r>
              <w:rPr>
                <w:rFonts w:hint="eastAsia"/>
                <w:lang w:val="en-US" w:eastAsia="zh-CN"/>
              </w:rPr>
              <w:t>满分</w:t>
            </w:r>
            <w:r>
              <w:rPr>
                <w:lang w:val="en-US" w:eastAsia="zh-CN"/>
              </w:rPr>
              <w:t>10</w:t>
            </w:r>
            <w:r>
              <w:rPr>
                <w:rFonts w:hint="eastAsia"/>
                <w:lang w:val="en-US" w:eastAsia="zh-CN"/>
              </w:rPr>
              <w:t>分；</w:t>
            </w:r>
          </w:p>
          <w:p w14:paraId="5F1DC04D">
            <w:pPr>
              <w:pStyle w:val="30"/>
            </w:pPr>
            <w:r>
              <w:rPr>
                <w:rFonts w:hint="eastAsia"/>
                <w:lang w:val="en-US" w:eastAsia="zh-CN"/>
              </w:rPr>
              <w:t>第三类：</w:t>
            </w:r>
            <w:r>
              <w:t>实际募集规模超过2</w:t>
            </w:r>
            <w:r>
              <w:rPr>
                <w:rFonts w:hint="eastAsia"/>
              </w:rPr>
              <w:t>亿元（</w:t>
            </w:r>
            <w:r>
              <w:t>不</w:t>
            </w:r>
            <w:r>
              <w:rPr>
                <w:rFonts w:hint="eastAsia"/>
              </w:rPr>
              <w:t>含）的</w:t>
            </w:r>
            <w:r>
              <w:t>封闭</w:t>
            </w:r>
            <w:r>
              <w:rPr>
                <w:rFonts w:hint="eastAsia"/>
              </w:rPr>
              <w:t>式理财产品审计服务报价为x元/只</w:t>
            </w:r>
            <w:r>
              <w:rPr>
                <w:rFonts w:hint="eastAsia"/>
                <w:lang w:eastAsia="zh-CN"/>
              </w:rPr>
              <w:t>，</w:t>
            </w:r>
            <w:r>
              <w:rPr>
                <w:rFonts w:hint="eastAsia"/>
                <w:lang w:val="en-US" w:eastAsia="zh-CN"/>
              </w:rPr>
              <w:t>满分</w:t>
            </w:r>
            <w:r>
              <w:rPr>
                <w:lang w:val="en-US" w:eastAsia="zh-CN"/>
              </w:rPr>
              <w:t>10</w:t>
            </w:r>
            <w:r>
              <w:rPr>
                <w:rFonts w:hint="eastAsia"/>
                <w:lang w:val="en-US" w:eastAsia="zh-CN"/>
              </w:rPr>
              <w:t>分。</w:t>
            </w:r>
          </w:p>
          <w:p w14:paraId="579F3B61">
            <w:pPr>
              <w:pStyle w:val="30"/>
            </w:pPr>
            <w:r>
              <w:rPr>
                <w:rFonts w:hint="eastAsia"/>
              </w:rPr>
              <w:t>（</w:t>
            </w:r>
            <w:r>
              <w:rPr>
                <w:rFonts w:hint="eastAsia"/>
                <w:lang w:val="en-US" w:eastAsia="zh-CN"/>
              </w:rPr>
              <w:t>该报价，</w:t>
            </w:r>
            <w:r>
              <w:rPr>
                <w:rFonts w:hint="eastAsia"/>
              </w:rPr>
              <w:t>将在服务合同条款中进行约定。）</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E5A7154">
            <w:pPr>
              <w:pStyle w:val="30"/>
              <w:jc w:val="center"/>
            </w:pPr>
            <w:r>
              <w:t>30</w:t>
            </w:r>
          </w:p>
        </w:tc>
      </w:tr>
      <w:tr w14:paraId="4F38A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restar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43118918">
            <w:pPr>
              <w:pStyle w:val="30"/>
              <w:jc w:val="center"/>
            </w:pPr>
            <w:r>
              <w:t>综合评价</w:t>
            </w:r>
          </w:p>
          <w:p w14:paraId="51DBB3BB">
            <w:pPr>
              <w:pStyle w:val="30"/>
              <w:jc w:val="center"/>
            </w:pPr>
            <w:r>
              <w:rPr>
                <w:rFonts w:hint="eastAsia"/>
              </w:rPr>
              <w:t>（</w:t>
            </w:r>
            <w:r>
              <w:t>4</w:t>
            </w:r>
            <w:r>
              <w:rPr>
                <w:rFonts w:hint="eastAsia"/>
              </w:rPr>
              <w:t>分）</w:t>
            </w:r>
          </w:p>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3E88646B">
            <w:pPr>
              <w:pStyle w:val="30"/>
              <w:ind w:left="0"/>
            </w:pPr>
            <w:r>
              <w:rPr>
                <w:rFonts w:hint="eastAsia"/>
              </w:rPr>
              <w:t>1.增值服务</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7534B8E6">
            <w:pPr>
              <w:pStyle w:val="30"/>
            </w:pPr>
            <w:r>
              <w:rPr>
                <w:rFonts w:hint="eastAsia"/>
                <w:lang w:val="en-US" w:eastAsia="zh-CN"/>
              </w:rPr>
              <w:t>响应人</w:t>
            </w:r>
            <w:r>
              <w:rPr>
                <w:rFonts w:hint="eastAsia"/>
              </w:rPr>
              <w:t>提供增值服务情况</w:t>
            </w:r>
            <w:r>
              <w:rPr>
                <w:rFonts w:hint="eastAsia"/>
                <w:lang w:val="en-US" w:eastAsia="zh-CN"/>
              </w:rPr>
              <w:t>的说明，格式自拟</w:t>
            </w:r>
            <w:r>
              <w:rPr>
                <w:rFonts w:hint="eastAsia"/>
              </w:rPr>
              <w:t>。</w:t>
            </w:r>
          </w:p>
          <w:p w14:paraId="1CC98BB0">
            <w:pPr>
              <w:pStyle w:val="30"/>
            </w:pPr>
            <w:r>
              <w:rPr>
                <w:rFonts w:hint="eastAsia"/>
              </w:rPr>
              <w:t>评分说明：</w:t>
            </w:r>
          </w:p>
          <w:p w14:paraId="57CA85A6">
            <w:pPr>
              <w:pStyle w:val="30"/>
            </w:pPr>
            <w:r>
              <w:rPr>
                <w:rFonts w:hint="eastAsia"/>
              </w:rPr>
              <w:t>（1）免费提供管理建议书服务的加</w:t>
            </w:r>
            <w:r>
              <w:t>1</w:t>
            </w:r>
            <w:r>
              <w:rPr>
                <w:rFonts w:hint="eastAsia"/>
              </w:rPr>
              <w:t>分；</w:t>
            </w:r>
          </w:p>
          <w:p w14:paraId="76803A8D">
            <w:pPr>
              <w:pStyle w:val="30"/>
            </w:pPr>
            <w:r>
              <w:rPr>
                <w:rFonts w:hint="eastAsia"/>
              </w:rPr>
              <w:t>（2）免费提供业务咨询和政策解读服务的加</w:t>
            </w:r>
            <w:r>
              <w:t>1</w:t>
            </w:r>
            <w:r>
              <w:rPr>
                <w:rFonts w:hint="eastAsia"/>
              </w:rPr>
              <w:t>分；</w:t>
            </w:r>
          </w:p>
          <w:p w14:paraId="17ACB261">
            <w:pPr>
              <w:pStyle w:val="30"/>
            </w:pPr>
            <w:r>
              <w:rPr>
                <w:rFonts w:hint="eastAsia"/>
              </w:rPr>
              <w:t>（</w:t>
            </w:r>
            <w:r>
              <w:rPr>
                <w:rFonts w:hint="eastAsia"/>
                <w:lang w:val="en-US" w:eastAsia="zh-CN"/>
              </w:rPr>
              <w:t>该项</w:t>
            </w:r>
            <w:r>
              <w:rPr>
                <w:rFonts w:hint="eastAsia"/>
              </w:rPr>
              <w:t>将在服务合同条款中进行约定。）</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311A0772">
            <w:pPr>
              <w:pStyle w:val="30"/>
              <w:jc w:val="center"/>
            </w:pPr>
            <w:r>
              <w:t>2</w:t>
            </w:r>
          </w:p>
        </w:tc>
      </w:tr>
      <w:tr w14:paraId="72826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8" w:type="pct"/>
            <w:vMerge w:val="continue"/>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0DEB2C35"/>
        </w:tc>
        <w:tc>
          <w:tcPr>
            <w:tcW w:w="733"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B92934F">
            <w:pPr>
              <w:pStyle w:val="30"/>
              <w:ind w:left="0"/>
            </w:pPr>
            <w:r>
              <w:rPr>
                <w:rFonts w:hint="eastAsia"/>
              </w:rPr>
              <w:t>2.其他</w:t>
            </w:r>
          </w:p>
        </w:tc>
        <w:tc>
          <w:tcPr>
            <w:tcW w:w="3412"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tcPr>
          <w:p w14:paraId="234F8335">
            <w:pPr>
              <w:pStyle w:val="30"/>
            </w:pPr>
            <w:r>
              <w:rPr>
                <w:rFonts w:hint="eastAsia"/>
              </w:rPr>
              <w:t>根据</w:t>
            </w:r>
            <w:r>
              <w:rPr>
                <w:rFonts w:hint="eastAsia"/>
                <w:lang w:val="en-US" w:eastAsia="zh-CN"/>
              </w:rPr>
              <w:t>响应人响应</w:t>
            </w:r>
            <w:r>
              <w:rPr>
                <w:rFonts w:hint="eastAsia"/>
              </w:rPr>
              <w:t>文件综合评价。</w:t>
            </w:r>
          </w:p>
          <w:p w14:paraId="4FE7D818">
            <w:pPr>
              <w:pStyle w:val="30"/>
            </w:pPr>
            <w:r>
              <w:rPr>
                <w:rFonts w:hint="eastAsia"/>
              </w:rPr>
              <w:t>评分说明：</w:t>
            </w:r>
          </w:p>
          <w:p w14:paraId="617DB652">
            <w:pPr>
              <w:pStyle w:val="30"/>
            </w:pPr>
            <w:r>
              <w:rPr>
                <w:rFonts w:hint="eastAsia"/>
              </w:rPr>
              <w:t>（1）2分：</w:t>
            </w:r>
            <w:r>
              <w:rPr>
                <w:rFonts w:hint="eastAsia"/>
                <w:lang w:val="en-US" w:eastAsia="zh-CN"/>
              </w:rPr>
              <w:t>响应</w:t>
            </w:r>
            <w:r>
              <w:rPr>
                <w:rFonts w:hint="eastAsia"/>
              </w:rPr>
              <w:t>文件</w:t>
            </w:r>
            <w:r>
              <w:t>符合规范性要求</w:t>
            </w:r>
            <w:r>
              <w:rPr>
                <w:rFonts w:hint="eastAsia"/>
              </w:rPr>
              <w:t>，对各项评价内容的说明全面清楚；</w:t>
            </w:r>
          </w:p>
          <w:p w14:paraId="21BC17AA">
            <w:pPr>
              <w:pStyle w:val="30"/>
            </w:pPr>
            <w:r>
              <w:rPr>
                <w:rFonts w:hint="eastAsia"/>
              </w:rPr>
              <w:t>（2）1分：</w:t>
            </w:r>
            <w:r>
              <w:rPr>
                <w:rFonts w:hint="eastAsia"/>
                <w:lang w:val="en-US" w:eastAsia="zh-CN"/>
              </w:rPr>
              <w:t>响应</w:t>
            </w:r>
            <w:r>
              <w:rPr>
                <w:rFonts w:hint="eastAsia"/>
              </w:rPr>
              <w:t>文件</w:t>
            </w:r>
            <w:r>
              <w:t>符合规范性要求</w:t>
            </w:r>
            <w:r>
              <w:rPr>
                <w:rFonts w:hint="eastAsia"/>
              </w:rPr>
              <w:t>，但对各项评价内容的说明不够全面清楚；</w:t>
            </w:r>
          </w:p>
          <w:p w14:paraId="7F709511">
            <w:pPr>
              <w:pStyle w:val="30"/>
            </w:pPr>
            <w:r>
              <w:rPr>
                <w:rFonts w:hint="eastAsia"/>
              </w:rPr>
              <w:t>（3）0分：</w:t>
            </w:r>
            <w:r>
              <w:rPr>
                <w:rFonts w:hint="eastAsia"/>
                <w:lang w:val="en-US" w:eastAsia="zh-CN"/>
              </w:rPr>
              <w:t>响应</w:t>
            </w:r>
            <w:r>
              <w:rPr>
                <w:rFonts w:hint="eastAsia"/>
              </w:rPr>
              <w:t>文件</w:t>
            </w:r>
            <w:r>
              <w:t>符合规范性要求</w:t>
            </w:r>
            <w:r>
              <w:rPr>
                <w:rFonts w:hint="eastAsia"/>
              </w:rPr>
              <w:t>，对各项评价内容说明不清。</w:t>
            </w:r>
          </w:p>
        </w:tc>
        <w:tc>
          <w:tcPr>
            <w:tcW w:w="385" w:type="pct"/>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0E1BFE1B">
            <w:pPr>
              <w:pStyle w:val="30"/>
              <w:jc w:val="center"/>
            </w:pPr>
            <w:r>
              <w:rPr>
                <w:rFonts w:hint="eastAsia"/>
              </w:rPr>
              <w:t>2</w:t>
            </w:r>
          </w:p>
        </w:tc>
      </w:tr>
    </w:tbl>
    <w:p w14:paraId="494A0A02">
      <w:pPr>
        <w:ind w:firstLine="420" w:firstLineChars="200"/>
        <w:rPr>
          <w:rFonts w:hint="eastAsia" w:ascii="宋体" w:cs="宋体"/>
          <w:color w:val="000000"/>
          <w:sz w:val="21"/>
          <w:szCs w:val="21"/>
        </w:rPr>
      </w:pPr>
      <w:r>
        <w:rPr>
          <w:rFonts w:hint="eastAsia" w:ascii="宋体" w:cs="宋体"/>
          <w:color w:val="000000"/>
          <w:sz w:val="21"/>
          <w:szCs w:val="21"/>
        </w:rPr>
        <w:t>总评分满分为100分，根据各评审项目的具体评审内容和标准分别打分，汇总计算。</w:t>
      </w:r>
    </w:p>
    <w:p w14:paraId="771DE506">
      <w:pPr>
        <w:ind w:firstLine="0" w:firstLineChars="0"/>
        <w:rPr>
          <w:rFonts w:hint="eastAsia" w:ascii="宋体" w:cs="宋体"/>
          <w:snapToGrid w:val="0"/>
          <w:color w:val="000000"/>
          <w:sz w:val="21"/>
          <w:szCs w:val="21"/>
        </w:rPr>
        <w:sectPr>
          <w:pgSz w:w="11906" w:h="16838"/>
          <w:pgMar w:top="1440" w:right="1800" w:bottom="1440" w:left="1800" w:header="851" w:footer="992" w:gutter="0"/>
          <w:pgNumType w:fmt="decimal"/>
          <w:cols w:space="720" w:num="1"/>
          <w:docGrid w:type="lines" w:linePitch="312" w:charSpace="0"/>
        </w:sectPr>
      </w:pPr>
    </w:p>
    <w:p w14:paraId="59969560">
      <w:pPr>
        <w:pStyle w:val="3"/>
        <w:bidi w:val="0"/>
        <w:rPr>
          <w:color w:val="000000"/>
          <w:lang w:val="en-US" w:eastAsia="zh-CN"/>
        </w:rPr>
      </w:pPr>
      <w:bookmarkStart w:id="71" w:name="_Toc28684"/>
      <w:bookmarkStart w:id="72" w:name="_Toc27234"/>
      <w:bookmarkStart w:id="73" w:name="_Toc18283"/>
      <w:r>
        <w:rPr>
          <w:rFonts w:hint="eastAsia"/>
          <w:color w:val="000000"/>
          <w:lang w:val="en-US" w:eastAsia="zh-CN"/>
        </w:rPr>
        <w:t>1. 评审方法</w:t>
      </w:r>
      <w:bookmarkEnd w:id="69"/>
      <w:bookmarkEnd w:id="70"/>
      <w:bookmarkEnd w:id="71"/>
      <w:bookmarkEnd w:id="72"/>
      <w:bookmarkEnd w:id="73"/>
    </w:p>
    <w:p w14:paraId="3B989610">
      <w:pPr>
        <w:bidi w:val="0"/>
        <w:rPr>
          <w:color w:val="000000"/>
        </w:rPr>
      </w:pPr>
      <w:bookmarkStart w:id="74" w:name="_Toc376114120"/>
      <w:bookmarkStart w:id="75" w:name="_Toc224103385"/>
      <w:bookmarkStart w:id="76" w:name="_Toc277082619"/>
      <w:bookmarkStart w:id="77" w:name="_Toc200513199"/>
      <w:bookmarkStart w:id="78" w:name="_Toc330569206"/>
      <w:bookmarkStart w:id="79" w:name="_Toc440022827"/>
      <w:bookmarkStart w:id="80" w:name="_Toc287607813"/>
      <w:bookmarkStart w:id="81" w:name="_Toc407195379"/>
      <w:bookmarkStart w:id="82" w:name="_Toc377067339"/>
      <w:bookmarkStart w:id="83" w:name="_Toc377115419"/>
      <w:bookmarkStart w:id="84" w:name="_Toc287620752"/>
      <w:r>
        <w:rPr>
          <w:rFonts w:hint="eastAsia"/>
          <w:color w:val="000000"/>
        </w:rPr>
        <w:t>本次评审采用综合评估法。</w:t>
      </w:r>
      <w:r>
        <w:rPr>
          <w:rFonts w:hint="eastAsia"/>
          <w:color w:val="000000"/>
          <w:lang w:eastAsia="zh-CN"/>
        </w:rPr>
        <w:t>评审委员会</w:t>
      </w:r>
      <w:r>
        <w:rPr>
          <w:rFonts w:hint="eastAsia"/>
          <w:color w:val="000000"/>
        </w:rPr>
        <w:t>按照本章第2.2</w:t>
      </w:r>
      <w:r>
        <w:rPr>
          <w:rFonts w:hint="eastAsia"/>
          <w:color w:val="000000"/>
          <w:lang w:val="en-US" w:eastAsia="zh-CN"/>
        </w:rPr>
        <w:t xml:space="preserve"> 条</w:t>
      </w:r>
      <w:r>
        <w:rPr>
          <w:rFonts w:hint="eastAsia"/>
          <w:color w:val="000000"/>
        </w:rPr>
        <w:t>规定的评分标准进行打分，按得分由高到低顺序推荐</w:t>
      </w:r>
      <w:r>
        <w:rPr>
          <w:rFonts w:hint="eastAsia"/>
          <w:color w:val="000000"/>
          <w:lang w:eastAsia="zh-CN"/>
        </w:rPr>
        <w:t>成交候选人，</w:t>
      </w:r>
      <w:r>
        <w:rPr>
          <w:rFonts w:hint="eastAsia"/>
          <w:color w:val="000000"/>
        </w:rPr>
        <w:t>但</w:t>
      </w:r>
      <w:r>
        <w:rPr>
          <w:rFonts w:hint="eastAsia"/>
          <w:color w:val="000000"/>
          <w:lang w:eastAsia="zh-CN"/>
        </w:rPr>
        <w:t>响应报价</w:t>
      </w:r>
      <w:r>
        <w:rPr>
          <w:rFonts w:hint="eastAsia"/>
          <w:color w:val="000000"/>
        </w:rPr>
        <w:t>低于其成本的除外。综合评分相等时，以</w:t>
      </w:r>
      <w:r>
        <w:rPr>
          <w:rFonts w:hint="eastAsia"/>
          <w:color w:val="000000"/>
          <w:lang w:eastAsia="zh-CN"/>
        </w:rPr>
        <w:t>响应报价</w:t>
      </w:r>
      <w:r>
        <w:rPr>
          <w:rFonts w:hint="eastAsia"/>
          <w:color w:val="000000"/>
        </w:rPr>
        <w:t>低的优先；</w:t>
      </w:r>
      <w:r>
        <w:rPr>
          <w:rFonts w:hint="eastAsia"/>
          <w:color w:val="000000"/>
          <w:lang w:eastAsia="zh-CN"/>
        </w:rPr>
        <w:t>响应报价</w:t>
      </w:r>
      <w:r>
        <w:rPr>
          <w:rFonts w:hint="eastAsia"/>
          <w:color w:val="000000"/>
        </w:rPr>
        <w:t>也相等的，由</w:t>
      </w:r>
      <w:r>
        <w:rPr>
          <w:rFonts w:hint="eastAsia"/>
          <w:color w:val="000000"/>
          <w:lang w:eastAsia="zh-CN"/>
        </w:rPr>
        <w:t>评审委员会</w:t>
      </w:r>
      <w:r>
        <w:rPr>
          <w:rFonts w:hint="eastAsia"/>
          <w:color w:val="000000"/>
        </w:rPr>
        <w:t>随机抽取确定。</w:t>
      </w:r>
    </w:p>
    <w:p w14:paraId="519FE0F7">
      <w:pPr>
        <w:pStyle w:val="3"/>
        <w:bidi w:val="0"/>
        <w:rPr>
          <w:color w:val="000000"/>
          <w:lang w:val="en-US" w:eastAsia="zh-CN"/>
        </w:rPr>
      </w:pPr>
      <w:bookmarkStart w:id="85" w:name="_Toc765"/>
      <w:bookmarkStart w:id="86" w:name="_Toc444155968"/>
      <w:bookmarkStart w:id="87" w:name="_Toc27931"/>
      <w:bookmarkStart w:id="88" w:name="_Toc23969"/>
      <w:bookmarkStart w:id="89" w:name="_Toc31615"/>
      <w:bookmarkStart w:id="90" w:name="_Toc16716"/>
      <w:bookmarkStart w:id="91" w:name="_Toc5950"/>
      <w:bookmarkStart w:id="92" w:name="_Toc2274"/>
      <w:bookmarkStart w:id="93" w:name="_Toc27406"/>
      <w:r>
        <w:rPr>
          <w:rFonts w:hint="eastAsia"/>
          <w:color w:val="000000"/>
          <w:lang w:val="en-US" w:eastAsia="zh-CN"/>
        </w:rPr>
        <w:t>2. 评审标准</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14:paraId="606165FD">
      <w:pPr>
        <w:pStyle w:val="4"/>
        <w:bidi w:val="0"/>
        <w:rPr>
          <w:color w:val="000000"/>
          <w:lang w:val="en-US" w:eastAsia="zh-CN"/>
        </w:rPr>
      </w:pPr>
      <w:bookmarkStart w:id="94" w:name="_Toc277082620"/>
      <w:bookmarkStart w:id="95" w:name="_Toc224103386"/>
      <w:bookmarkStart w:id="96" w:name="_Toc377115420"/>
      <w:bookmarkStart w:id="97" w:name="_Toc10533"/>
      <w:bookmarkStart w:id="98" w:name="_Toc376114121"/>
      <w:bookmarkStart w:id="99" w:name="_Toc23425"/>
      <w:bookmarkStart w:id="100" w:name="_Toc330569207"/>
      <w:bookmarkStart w:id="101" w:name="_Toc287620753"/>
      <w:bookmarkStart w:id="102" w:name="_Toc407195380"/>
      <w:bookmarkStart w:id="103" w:name="_Toc377067340"/>
      <w:bookmarkStart w:id="104" w:name="_Toc16537"/>
      <w:bookmarkStart w:id="105" w:name="_Toc7584"/>
      <w:bookmarkStart w:id="106" w:name="_Toc11839"/>
      <w:bookmarkStart w:id="107" w:name="_Toc21593"/>
      <w:bookmarkStart w:id="108" w:name="_Toc200513200"/>
      <w:bookmarkStart w:id="109" w:name="_Toc287607814"/>
      <w:bookmarkStart w:id="110" w:name="_Toc1358"/>
      <w:bookmarkStart w:id="111" w:name="_Toc440022828"/>
      <w:bookmarkStart w:id="112" w:name="_Toc444155969"/>
      <w:r>
        <w:rPr>
          <w:rFonts w:hint="eastAsia"/>
          <w:color w:val="000000"/>
          <w:lang w:val="en-US" w:eastAsia="zh-CN"/>
        </w:rPr>
        <w:t>2.1 初步评审标准</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14:paraId="353273D8">
      <w:pPr>
        <w:bidi w:val="0"/>
        <w:rPr>
          <w:color w:val="000000"/>
        </w:rPr>
      </w:pPr>
      <w:r>
        <w:rPr>
          <w:rFonts w:hint="eastAsia"/>
          <w:color w:val="000000"/>
        </w:rPr>
        <w:t xml:space="preserve">2.1.1 </w:t>
      </w:r>
      <w:r>
        <w:rPr>
          <w:rFonts w:hint="eastAsia"/>
          <w:color w:val="000000"/>
          <w:lang w:val="en-US" w:eastAsia="zh-CN"/>
        </w:rPr>
        <w:t>资格</w:t>
      </w:r>
      <w:r>
        <w:rPr>
          <w:rFonts w:hint="eastAsia"/>
          <w:color w:val="000000"/>
        </w:rPr>
        <w:t>评审标准：见评审办法前附表。</w:t>
      </w:r>
    </w:p>
    <w:p w14:paraId="20CF74CD">
      <w:pPr>
        <w:bidi w:val="0"/>
        <w:rPr>
          <w:color w:val="000000"/>
        </w:rPr>
      </w:pPr>
      <w:r>
        <w:rPr>
          <w:rFonts w:hint="eastAsia"/>
          <w:color w:val="000000"/>
        </w:rPr>
        <w:t xml:space="preserve">2.1.2 </w:t>
      </w:r>
      <w:r>
        <w:rPr>
          <w:rFonts w:hint="eastAsia"/>
          <w:color w:val="000000"/>
          <w:lang w:val="en-US" w:eastAsia="zh-CN"/>
        </w:rPr>
        <w:t>形式</w:t>
      </w:r>
      <w:r>
        <w:rPr>
          <w:rFonts w:hint="eastAsia"/>
          <w:color w:val="000000"/>
        </w:rPr>
        <w:t>评审标准：见评审办法前附表。</w:t>
      </w:r>
    </w:p>
    <w:p w14:paraId="2A21F1E0">
      <w:pPr>
        <w:bidi w:val="0"/>
        <w:rPr>
          <w:color w:val="000000"/>
        </w:rPr>
      </w:pPr>
      <w:r>
        <w:rPr>
          <w:rFonts w:hint="eastAsia"/>
          <w:color w:val="000000"/>
        </w:rPr>
        <w:t>2.1.3 响应性评审标准：见评审办法前附表。</w:t>
      </w:r>
    </w:p>
    <w:p w14:paraId="5D61EE9F">
      <w:pPr>
        <w:pStyle w:val="4"/>
        <w:bidi w:val="0"/>
        <w:rPr>
          <w:color w:val="000000"/>
          <w:lang w:val="en-US" w:eastAsia="zh-CN"/>
        </w:rPr>
      </w:pPr>
      <w:bookmarkStart w:id="113" w:name="_Toc444155970"/>
      <w:bookmarkStart w:id="114" w:name="_Toc2340"/>
      <w:bookmarkStart w:id="115" w:name="_Toc376114122"/>
      <w:bookmarkStart w:id="116" w:name="_Toc330569208"/>
      <w:bookmarkStart w:id="117" w:name="_Toc377115421"/>
      <w:bookmarkStart w:id="118" w:name="_Toc6503"/>
      <w:bookmarkStart w:id="119" w:name="_Toc407195381"/>
      <w:bookmarkStart w:id="120" w:name="_Toc287620754"/>
      <w:bookmarkStart w:id="121" w:name="_Toc1387"/>
      <w:bookmarkStart w:id="122" w:name="_Toc277082621"/>
      <w:bookmarkStart w:id="123" w:name="_Toc377067341"/>
      <w:bookmarkStart w:id="124" w:name="_Toc23296"/>
      <w:bookmarkStart w:id="125" w:name="_Toc200513201"/>
      <w:bookmarkStart w:id="126" w:name="_Toc25129"/>
      <w:bookmarkStart w:id="127" w:name="_Toc224103387"/>
      <w:bookmarkStart w:id="128" w:name="_Toc20840"/>
      <w:bookmarkStart w:id="129" w:name="_Toc287607815"/>
      <w:bookmarkStart w:id="130" w:name="_Toc9090"/>
      <w:bookmarkStart w:id="131" w:name="_Toc440022829"/>
      <w:r>
        <w:rPr>
          <w:rFonts w:hint="eastAsia"/>
          <w:color w:val="000000"/>
          <w:lang w:val="en-US" w:eastAsia="zh-CN"/>
        </w:rPr>
        <w:t>2.2 分值构成与评分标准</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060F6239">
      <w:pPr>
        <w:bidi w:val="0"/>
        <w:rPr>
          <w:color w:val="000000"/>
        </w:rPr>
      </w:pPr>
      <w:r>
        <w:rPr>
          <w:rFonts w:hint="eastAsia"/>
          <w:color w:val="000000"/>
        </w:rPr>
        <w:t xml:space="preserve">2.2.1 分值构成：见评审办法前附表。 </w:t>
      </w:r>
    </w:p>
    <w:p w14:paraId="5A89B08A">
      <w:pPr>
        <w:bidi w:val="0"/>
        <w:rPr>
          <w:color w:val="000000"/>
        </w:rPr>
      </w:pPr>
      <w:r>
        <w:rPr>
          <w:rFonts w:hint="eastAsia"/>
          <w:color w:val="000000"/>
        </w:rPr>
        <w:t>2.2.2 评审基准价计算方法：见评审办法前附表。</w:t>
      </w:r>
    </w:p>
    <w:p w14:paraId="1E50E9D2">
      <w:pPr>
        <w:bidi w:val="0"/>
        <w:rPr>
          <w:color w:val="000000"/>
        </w:rPr>
      </w:pPr>
      <w:r>
        <w:rPr>
          <w:rFonts w:hint="eastAsia"/>
          <w:color w:val="000000"/>
        </w:rPr>
        <w:t>2.2.3 评分标准：</w:t>
      </w:r>
      <w:r>
        <w:rPr>
          <w:rFonts w:hint="eastAsia"/>
          <w:color w:val="000000"/>
          <w:lang w:val="en-US" w:eastAsia="zh-CN"/>
        </w:rPr>
        <w:t xml:space="preserve"> </w:t>
      </w:r>
      <w:r>
        <w:rPr>
          <w:rFonts w:hint="eastAsia"/>
          <w:color w:val="000000"/>
        </w:rPr>
        <w:t>（1）</w:t>
      </w:r>
      <w:r>
        <w:rPr>
          <w:rFonts w:hint="eastAsia"/>
          <w:color w:val="000000"/>
          <w:lang w:eastAsia="zh-CN"/>
        </w:rPr>
        <w:t>响应报价</w:t>
      </w:r>
      <w:r>
        <w:rPr>
          <w:rFonts w:hint="eastAsia"/>
          <w:color w:val="000000"/>
        </w:rPr>
        <w:t>评分标准：见评审办法前附表；</w:t>
      </w:r>
    </w:p>
    <w:p w14:paraId="23ACCF4E">
      <w:pPr>
        <w:bidi w:val="0"/>
        <w:ind w:left="1680"/>
        <w:rPr>
          <w:rFonts w:hint="eastAsia"/>
          <w:color w:val="000000"/>
        </w:rPr>
      </w:pPr>
      <w:r>
        <w:rPr>
          <w:rFonts w:hint="eastAsia"/>
          <w:color w:val="000000"/>
        </w:rPr>
        <w:t>（2）商务部分评分标准：见评审办法前附表；</w:t>
      </w:r>
    </w:p>
    <w:p w14:paraId="5F317F4B">
      <w:pPr>
        <w:bidi w:val="0"/>
        <w:ind w:left="1680"/>
        <w:rPr>
          <w:color w:val="000000"/>
          <w:lang w:val="en-US" w:eastAsia="zh-CN"/>
        </w:rPr>
      </w:pPr>
      <w:r>
        <w:rPr>
          <w:rFonts w:hint="eastAsia"/>
          <w:color w:val="000000"/>
          <w:lang w:eastAsia="zh-CN"/>
        </w:rPr>
        <w:t>（</w:t>
      </w:r>
      <w:r>
        <w:rPr>
          <w:rFonts w:hint="eastAsia"/>
          <w:color w:val="000000"/>
          <w:lang w:val="en-US" w:eastAsia="zh-CN"/>
        </w:rPr>
        <w:t>3</w:t>
      </w:r>
      <w:r>
        <w:rPr>
          <w:rFonts w:hint="eastAsia"/>
          <w:color w:val="000000"/>
          <w:lang w:eastAsia="zh-CN"/>
        </w:rPr>
        <w:t>）</w:t>
      </w:r>
      <w:r>
        <w:rPr>
          <w:rFonts w:hint="eastAsia"/>
          <w:color w:val="000000"/>
          <w:lang w:val="en-US" w:eastAsia="zh-CN"/>
        </w:rPr>
        <w:t>技术部分评分标准：见评审办法前附表。</w:t>
      </w:r>
    </w:p>
    <w:p w14:paraId="3A3E751A">
      <w:pPr>
        <w:pStyle w:val="3"/>
        <w:bidi w:val="0"/>
        <w:rPr>
          <w:color w:val="000000"/>
          <w:lang w:val="en-US" w:eastAsia="zh-CN"/>
        </w:rPr>
      </w:pPr>
      <w:bookmarkStart w:id="132" w:name="_Toc287620755"/>
      <w:bookmarkStart w:id="133" w:name="_Toc440022830"/>
      <w:bookmarkStart w:id="134" w:name="_Toc23633"/>
      <w:bookmarkStart w:id="135" w:name="_Toc2982"/>
      <w:bookmarkStart w:id="136" w:name="_Toc8004"/>
      <w:bookmarkStart w:id="137" w:name="_Toc376114123"/>
      <w:bookmarkStart w:id="138" w:name="_Toc287607816"/>
      <w:bookmarkStart w:id="139" w:name="_Toc14353"/>
      <w:bookmarkStart w:id="140" w:name="_Toc407195382"/>
      <w:bookmarkStart w:id="141" w:name="_Toc9488"/>
      <w:bookmarkStart w:id="142" w:name="_Toc377115422"/>
      <w:bookmarkStart w:id="143" w:name="_Toc200513202"/>
      <w:bookmarkStart w:id="144" w:name="_Toc377067342"/>
      <w:bookmarkStart w:id="145" w:name="_Toc12538"/>
      <w:bookmarkStart w:id="146" w:name="_Toc444155971"/>
      <w:bookmarkStart w:id="147" w:name="_Toc224103388"/>
      <w:bookmarkStart w:id="148" w:name="_Toc277082622"/>
      <w:bookmarkStart w:id="149" w:name="_Toc5546"/>
      <w:bookmarkStart w:id="150" w:name="_Toc15132"/>
      <w:bookmarkStart w:id="151" w:name="_Toc330569209"/>
      <w:r>
        <w:rPr>
          <w:rFonts w:hint="eastAsia"/>
          <w:color w:val="000000"/>
          <w:lang w:val="en-US" w:eastAsia="zh-CN"/>
        </w:rPr>
        <w:t>3. 评审程序</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2E37E725">
      <w:pPr>
        <w:pStyle w:val="4"/>
        <w:bidi w:val="0"/>
        <w:rPr>
          <w:color w:val="000000"/>
          <w:lang w:val="en-US" w:eastAsia="zh-CN"/>
        </w:rPr>
      </w:pPr>
      <w:bookmarkStart w:id="152" w:name="_Toc5462"/>
      <w:bookmarkStart w:id="153" w:name="_Toc330569210"/>
      <w:bookmarkStart w:id="154" w:name="_Toc407195383"/>
      <w:bookmarkStart w:id="155" w:name="_Toc224103389"/>
      <w:bookmarkStart w:id="156" w:name="_Toc22279"/>
      <w:bookmarkStart w:id="157" w:name="_Toc13851"/>
      <w:bookmarkStart w:id="158" w:name="_Toc287607817"/>
      <w:bookmarkStart w:id="159" w:name="_Toc200513203"/>
      <w:bookmarkStart w:id="160" w:name="_Toc6448"/>
      <w:bookmarkStart w:id="161" w:name="_Toc287620756"/>
      <w:bookmarkStart w:id="162" w:name="_Toc9683"/>
      <w:bookmarkStart w:id="163" w:name="_Toc376114124"/>
      <w:bookmarkStart w:id="164" w:name="_Toc377115423"/>
      <w:bookmarkStart w:id="165" w:name="_Toc32002"/>
      <w:bookmarkStart w:id="166" w:name="_Toc277082623"/>
      <w:bookmarkStart w:id="167" w:name="_Toc377067343"/>
      <w:bookmarkStart w:id="168" w:name="_Toc440022831"/>
      <w:bookmarkStart w:id="169" w:name="_Toc444155972"/>
      <w:bookmarkStart w:id="170" w:name="_Toc19840"/>
      <w:r>
        <w:rPr>
          <w:rFonts w:hint="eastAsia"/>
          <w:color w:val="000000"/>
          <w:lang w:val="en-US" w:eastAsia="zh-CN"/>
        </w:rPr>
        <w:t>3.1 初步评审</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6AC25AB9">
      <w:pPr>
        <w:bidi w:val="0"/>
        <w:rPr>
          <w:color w:val="000000"/>
        </w:rPr>
      </w:pPr>
      <w:bookmarkStart w:id="171" w:name="_Toc444155973"/>
      <w:bookmarkStart w:id="172" w:name="_Toc354387014"/>
      <w:bookmarkStart w:id="173" w:name="_Toc332028970"/>
      <w:bookmarkStart w:id="174" w:name="_Toc376114125"/>
      <w:bookmarkStart w:id="175" w:name="_Toc331232649"/>
      <w:bookmarkStart w:id="176" w:name="_Toc332380970"/>
      <w:bookmarkStart w:id="177" w:name="_Toc334002333"/>
      <w:bookmarkStart w:id="178" w:name="_Toc356243677"/>
      <w:bookmarkStart w:id="179" w:name="_Toc331232467"/>
      <w:bookmarkStart w:id="180" w:name="_Toc407195384"/>
      <w:bookmarkStart w:id="181" w:name="_Toc332015984"/>
      <w:bookmarkStart w:id="182" w:name="_Toc377115424"/>
      <w:bookmarkStart w:id="183" w:name="_Toc27164"/>
      <w:bookmarkStart w:id="184" w:name="_Toc440022832"/>
      <w:bookmarkStart w:id="185" w:name="_Toc377067344"/>
      <w:bookmarkStart w:id="186" w:name="_Toc373172234"/>
      <w:bookmarkStart w:id="187" w:name="_Toc356484119"/>
      <w:bookmarkStart w:id="188" w:name="_Toc373264792"/>
      <w:bookmarkStart w:id="189" w:name="_Toc330569211"/>
      <w:r>
        <w:rPr>
          <w:rFonts w:hint="eastAsia"/>
          <w:color w:val="000000"/>
        </w:rPr>
        <w:t xml:space="preserve">3.1.1 </w:t>
      </w:r>
      <w:r>
        <w:rPr>
          <w:rFonts w:hint="eastAsia"/>
          <w:color w:val="000000"/>
          <w:lang w:eastAsia="zh-CN"/>
        </w:rPr>
        <w:t>评审委员会</w:t>
      </w:r>
      <w:r>
        <w:rPr>
          <w:rFonts w:hint="eastAsia"/>
          <w:color w:val="000000"/>
        </w:rPr>
        <w:t>依据本章第2.1</w:t>
      </w:r>
      <w:r>
        <w:rPr>
          <w:rFonts w:hint="eastAsia"/>
          <w:color w:val="000000"/>
          <w:lang w:val="en-US" w:eastAsia="zh-CN"/>
        </w:rPr>
        <w:t xml:space="preserve"> 条</w:t>
      </w:r>
      <w:r>
        <w:rPr>
          <w:rFonts w:hint="eastAsia"/>
          <w:color w:val="000000"/>
        </w:rPr>
        <w:t>规定的标准对</w:t>
      </w:r>
      <w:r>
        <w:rPr>
          <w:rFonts w:hint="eastAsia"/>
          <w:color w:val="000000"/>
          <w:lang w:eastAsia="zh-CN"/>
        </w:rPr>
        <w:t>响应文件</w:t>
      </w:r>
      <w:r>
        <w:rPr>
          <w:rFonts w:hint="eastAsia"/>
          <w:color w:val="000000"/>
        </w:rPr>
        <w:t>进行初步评审。有一项不符合评审标准的，作</w:t>
      </w:r>
      <w:r>
        <w:rPr>
          <w:rFonts w:hint="eastAsia"/>
          <w:color w:val="000000"/>
          <w:lang w:eastAsia="zh-CN"/>
        </w:rPr>
        <w:t>否决</w:t>
      </w:r>
      <w:r>
        <w:rPr>
          <w:rFonts w:hint="eastAsia"/>
          <w:color w:val="000000"/>
          <w:lang w:val="en-US" w:eastAsia="zh-CN"/>
        </w:rPr>
        <w:t>响应</w:t>
      </w:r>
      <w:r>
        <w:rPr>
          <w:rFonts w:hint="eastAsia"/>
          <w:color w:val="000000"/>
        </w:rPr>
        <w:t>处理。</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14:paraId="3CBB3636">
      <w:pPr>
        <w:bidi w:val="0"/>
        <w:rPr>
          <w:color w:val="000000"/>
        </w:rPr>
      </w:pPr>
      <w:r>
        <w:rPr>
          <w:rFonts w:hint="eastAsia"/>
          <w:color w:val="000000"/>
        </w:rPr>
        <w:t xml:space="preserve">3.1.2 </w:t>
      </w:r>
      <w:r>
        <w:rPr>
          <w:rFonts w:hint="eastAsia"/>
          <w:color w:val="000000"/>
          <w:lang w:eastAsia="zh-CN"/>
        </w:rPr>
        <w:t>响应人</w:t>
      </w:r>
      <w:r>
        <w:rPr>
          <w:rFonts w:hint="eastAsia"/>
          <w:color w:val="000000"/>
        </w:rPr>
        <w:t>有以下情形之一的，其</w:t>
      </w:r>
      <w:r>
        <w:rPr>
          <w:rFonts w:hint="eastAsia"/>
          <w:color w:val="000000"/>
          <w:lang w:val="en-US" w:eastAsia="zh-CN"/>
        </w:rPr>
        <w:t>响应</w:t>
      </w:r>
      <w:r>
        <w:rPr>
          <w:rFonts w:hint="eastAsia"/>
          <w:color w:val="000000"/>
        </w:rPr>
        <w:t>作</w:t>
      </w:r>
      <w:r>
        <w:rPr>
          <w:rFonts w:hint="eastAsia"/>
          <w:color w:val="000000"/>
          <w:lang w:eastAsia="zh-CN"/>
        </w:rPr>
        <w:t>否决</w:t>
      </w:r>
      <w:r>
        <w:rPr>
          <w:rFonts w:hint="eastAsia"/>
          <w:color w:val="000000"/>
          <w:lang w:val="en-US" w:eastAsia="zh-CN"/>
        </w:rPr>
        <w:t>响应</w:t>
      </w:r>
      <w:r>
        <w:rPr>
          <w:rFonts w:hint="eastAsia"/>
          <w:color w:val="000000"/>
        </w:rPr>
        <w:t>处理：</w:t>
      </w:r>
    </w:p>
    <w:p w14:paraId="55F64507">
      <w:pPr>
        <w:bidi w:val="0"/>
        <w:rPr>
          <w:rFonts w:hint="eastAsia"/>
          <w:color w:val="000000"/>
        </w:rPr>
      </w:pPr>
      <w:r>
        <w:rPr>
          <w:rFonts w:hint="eastAsia"/>
          <w:color w:val="000000"/>
          <w:lang w:eastAsia="zh-CN"/>
        </w:rPr>
        <w:t>3</w:t>
      </w:r>
      <w:r>
        <w:rPr>
          <w:rFonts w:hint="eastAsia"/>
          <w:color w:val="000000"/>
          <w:lang w:val="en-US" w:eastAsia="zh-CN"/>
        </w:rPr>
        <w:t>.1.2.1 有</w:t>
      </w:r>
      <w:r>
        <w:rPr>
          <w:rFonts w:hint="eastAsia"/>
          <w:color w:val="000000"/>
        </w:rPr>
        <w:t>第二章“</w:t>
      </w:r>
      <w:r>
        <w:rPr>
          <w:rFonts w:hint="eastAsia"/>
          <w:color w:val="000000"/>
          <w:lang w:eastAsia="zh-CN"/>
        </w:rPr>
        <w:t>响应人</w:t>
      </w:r>
      <w:r>
        <w:rPr>
          <w:rFonts w:hint="eastAsia"/>
          <w:color w:val="000000"/>
        </w:rPr>
        <w:t>须知”第</w:t>
      </w:r>
      <w:r>
        <w:rPr>
          <w:rFonts w:hint="eastAsia"/>
          <w:color w:val="000000"/>
          <w:lang w:val="en-US" w:eastAsia="zh-CN"/>
        </w:rPr>
        <w:t>9.条以及第11. 条</w:t>
      </w:r>
      <w:r>
        <w:rPr>
          <w:rFonts w:hint="eastAsia"/>
          <w:color w:val="000000"/>
        </w:rPr>
        <w:t>规定的任何一种情形的；</w:t>
      </w:r>
    </w:p>
    <w:p w14:paraId="5F425EB5">
      <w:pPr>
        <w:bidi w:val="0"/>
        <w:rPr>
          <w:color w:val="000000"/>
        </w:rPr>
      </w:pPr>
      <w:r>
        <w:rPr>
          <w:rFonts w:hint="eastAsia"/>
          <w:color w:val="000000"/>
          <w:lang w:eastAsia="zh-CN"/>
        </w:rPr>
        <w:t>3</w:t>
      </w:r>
      <w:r>
        <w:rPr>
          <w:rFonts w:hint="eastAsia"/>
          <w:color w:val="000000"/>
          <w:lang w:val="en-US" w:eastAsia="zh-CN"/>
        </w:rPr>
        <w:t xml:space="preserve">.1.2.2 </w:t>
      </w:r>
      <w:r>
        <w:rPr>
          <w:rFonts w:hint="eastAsia"/>
          <w:color w:val="000000"/>
        </w:rPr>
        <w:t>有串通</w:t>
      </w:r>
      <w:r>
        <w:rPr>
          <w:rFonts w:hint="eastAsia"/>
          <w:color w:val="000000"/>
          <w:lang w:val="en-US" w:eastAsia="zh-CN"/>
        </w:rPr>
        <w:t>响应</w:t>
      </w:r>
      <w:r>
        <w:rPr>
          <w:rFonts w:hint="eastAsia"/>
          <w:color w:val="000000"/>
        </w:rPr>
        <w:t>、弄虚作假等其他违反相关法律、法规行为的；</w:t>
      </w:r>
    </w:p>
    <w:p w14:paraId="519A5F7D">
      <w:pPr>
        <w:bidi w:val="0"/>
        <w:rPr>
          <w:color w:val="000000"/>
        </w:rPr>
      </w:pPr>
      <w:r>
        <w:rPr>
          <w:rFonts w:hint="eastAsia"/>
          <w:color w:val="000000"/>
          <w:lang w:eastAsia="zh-CN"/>
        </w:rPr>
        <w:t>3</w:t>
      </w:r>
      <w:r>
        <w:rPr>
          <w:rFonts w:hint="eastAsia"/>
          <w:color w:val="000000"/>
          <w:lang w:val="en-US" w:eastAsia="zh-CN"/>
        </w:rPr>
        <w:t xml:space="preserve">.1.2.3 </w:t>
      </w:r>
      <w:r>
        <w:rPr>
          <w:rFonts w:hint="eastAsia"/>
          <w:color w:val="000000"/>
        </w:rPr>
        <w:t>不按</w:t>
      </w:r>
      <w:r>
        <w:rPr>
          <w:rFonts w:hint="eastAsia"/>
          <w:color w:val="000000"/>
          <w:lang w:eastAsia="zh-CN"/>
        </w:rPr>
        <w:t>评审委员会</w:t>
      </w:r>
      <w:r>
        <w:rPr>
          <w:rFonts w:hint="eastAsia"/>
          <w:color w:val="000000"/>
        </w:rPr>
        <w:t>要求澄清、说明或补正的。</w:t>
      </w:r>
    </w:p>
    <w:p w14:paraId="67C8CA64">
      <w:pPr>
        <w:bidi w:val="0"/>
        <w:rPr>
          <w:color w:val="000000"/>
        </w:rPr>
      </w:pPr>
      <w:r>
        <w:rPr>
          <w:rFonts w:hint="eastAsia"/>
          <w:color w:val="000000"/>
          <w:lang w:eastAsia="zh-CN"/>
        </w:rPr>
        <w:t>3</w:t>
      </w:r>
      <w:r>
        <w:rPr>
          <w:rFonts w:hint="eastAsia"/>
          <w:color w:val="000000"/>
          <w:lang w:val="en-US" w:eastAsia="zh-CN"/>
        </w:rPr>
        <w:t xml:space="preserve">.1.2.4 </w:t>
      </w:r>
      <w:r>
        <w:rPr>
          <w:rFonts w:hint="eastAsia"/>
          <w:color w:val="000000"/>
        </w:rPr>
        <w:t>本</w:t>
      </w:r>
      <w:r>
        <w:rPr>
          <w:rFonts w:hint="eastAsia"/>
          <w:color w:val="000000"/>
          <w:lang w:eastAsia="zh-CN"/>
        </w:rPr>
        <w:t>响应文件</w:t>
      </w:r>
      <w:r>
        <w:rPr>
          <w:rFonts w:hint="eastAsia"/>
          <w:color w:val="000000"/>
        </w:rPr>
        <w:t>约定的其它情形。</w:t>
      </w:r>
    </w:p>
    <w:p w14:paraId="6F8EE315">
      <w:pPr>
        <w:bidi w:val="0"/>
        <w:rPr>
          <w:rFonts w:hint="eastAsia"/>
          <w:color w:val="000000"/>
          <w:lang w:val="en-US" w:eastAsia="zh-CN"/>
        </w:rPr>
      </w:pPr>
      <w:r>
        <w:rPr>
          <w:rFonts w:hint="eastAsia"/>
          <w:color w:val="000000"/>
        </w:rPr>
        <w:t xml:space="preserve">3.1.3 </w:t>
      </w:r>
      <w:r>
        <w:rPr>
          <w:rFonts w:hint="eastAsia"/>
          <w:color w:val="000000"/>
          <w:lang w:eastAsia="zh-CN"/>
        </w:rPr>
        <w:t>响应报价</w:t>
      </w:r>
      <w:r>
        <w:rPr>
          <w:rFonts w:hint="eastAsia"/>
          <w:color w:val="000000"/>
        </w:rPr>
        <w:t>有算术错误的，</w:t>
      </w:r>
      <w:r>
        <w:rPr>
          <w:rFonts w:hint="eastAsia"/>
          <w:color w:val="000000"/>
          <w:lang w:eastAsia="zh-CN"/>
        </w:rPr>
        <w:t>评审委员会</w:t>
      </w:r>
      <w:r>
        <w:rPr>
          <w:rFonts w:hint="eastAsia"/>
          <w:color w:val="000000"/>
        </w:rPr>
        <w:t>按以下原则对</w:t>
      </w:r>
      <w:r>
        <w:rPr>
          <w:rFonts w:hint="eastAsia"/>
          <w:color w:val="000000"/>
          <w:lang w:eastAsia="zh-CN"/>
        </w:rPr>
        <w:t>响应报价</w:t>
      </w:r>
      <w:r>
        <w:rPr>
          <w:rFonts w:hint="eastAsia"/>
          <w:color w:val="000000"/>
        </w:rPr>
        <w:t>进行修正，修正的价格经</w:t>
      </w:r>
      <w:r>
        <w:rPr>
          <w:rFonts w:hint="eastAsia"/>
          <w:color w:val="000000"/>
          <w:lang w:eastAsia="zh-CN"/>
        </w:rPr>
        <w:t>响应人</w:t>
      </w:r>
      <w:r>
        <w:rPr>
          <w:rFonts w:hint="eastAsia"/>
          <w:color w:val="000000"/>
        </w:rPr>
        <w:t>书面确认后具有约束力。</w:t>
      </w:r>
      <w:r>
        <w:rPr>
          <w:rFonts w:hint="eastAsia"/>
          <w:color w:val="000000"/>
          <w:lang w:eastAsia="zh-CN"/>
        </w:rPr>
        <w:t>响应人</w:t>
      </w:r>
      <w:r>
        <w:rPr>
          <w:rFonts w:hint="eastAsia"/>
          <w:color w:val="000000"/>
        </w:rPr>
        <w:t>不接受修正价格的，其</w:t>
      </w:r>
      <w:r>
        <w:rPr>
          <w:rFonts w:hint="eastAsia"/>
          <w:color w:val="000000"/>
          <w:lang w:val="en-US" w:eastAsia="zh-CN"/>
        </w:rPr>
        <w:t>响应</w:t>
      </w:r>
      <w:r>
        <w:rPr>
          <w:rFonts w:hint="eastAsia"/>
          <w:color w:val="000000"/>
        </w:rPr>
        <w:t>作</w:t>
      </w:r>
      <w:r>
        <w:rPr>
          <w:rFonts w:hint="eastAsia"/>
          <w:color w:val="000000"/>
          <w:lang w:eastAsia="zh-CN"/>
        </w:rPr>
        <w:t>否决</w:t>
      </w:r>
      <w:r>
        <w:rPr>
          <w:rFonts w:hint="eastAsia"/>
          <w:color w:val="000000"/>
          <w:lang w:val="en-US" w:eastAsia="zh-CN"/>
        </w:rPr>
        <w:t>响应</w:t>
      </w:r>
      <w:r>
        <w:rPr>
          <w:rFonts w:hint="eastAsia"/>
          <w:color w:val="000000"/>
        </w:rPr>
        <w:t>处理。修正原则</w:t>
      </w:r>
      <w:r>
        <w:rPr>
          <w:rFonts w:hint="eastAsia"/>
          <w:color w:val="000000"/>
          <w:lang w:val="en-US" w:eastAsia="zh-CN"/>
        </w:rPr>
        <w:t>见</w:t>
      </w:r>
      <w:r>
        <w:rPr>
          <w:color w:val="000000"/>
        </w:rPr>
        <w:t>第二章“</w:t>
      </w:r>
      <w:r>
        <w:rPr>
          <w:rFonts w:hint="eastAsia"/>
          <w:color w:val="000000"/>
          <w:lang w:eastAsia="zh-CN"/>
        </w:rPr>
        <w:t>响应人</w:t>
      </w:r>
      <w:r>
        <w:rPr>
          <w:color w:val="000000"/>
        </w:rPr>
        <w:t>须知”第</w:t>
      </w:r>
      <w:r>
        <w:rPr>
          <w:rFonts w:hint="eastAsia"/>
          <w:color w:val="000000"/>
          <w:lang w:val="en-US" w:eastAsia="zh-CN"/>
        </w:rPr>
        <w:t>4.9 条。</w:t>
      </w:r>
    </w:p>
    <w:p w14:paraId="59F82716">
      <w:pPr>
        <w:pStyle w:val="4"/>
        <w:bidi w:val="0"/>
        <w:rPr>
          <w:color w:val="000000"/>
          <w:lang w:val="en-US" w:eastAsia="zh-CN"/>
        </w:rPr>
      </w:pPr>
      <w:bookmarkStart w:id="190" w:name="_Toc224103390"/>
      <w:bookmarkStart w:id="191" w:name="_Toc330569212"/>
      <w:bookmarkStart w:id="192" w:name="_Toc22848"/>
      <w:bookmarkStart w:id="193" w:name="_Toc407195385"/>
      <w:bookmarkStart w:id="194" w:name="_Toc287607818"/>
      <w:bookmarkStart w:id="195" w:name="_Toc377115425"/>
      <w:bookmarkStart w:id="196" w:name="_Toc22246"/>
      <w:bookmarkStart w:id="197" w:name="_Toc200513204"/>
      <w:bookmarkStart w:id="198" w:name="_Toc19604"/>
      <w:bookmarkStart w:id="199" w:name="_Toc444155974"/>
      <w:bookmarkStart w:id="200" w:name="_Toc440022833"/>
      <w:bookmarkStart w:id="201" w:name="_Toc29925"/>
      <w:bookmarkStart w:id="202" w:name="_Toc377067345"/>
      <w:bookmarkStart w:id="203" w:name="_Toc277082624"/>
      <w:bookmarkStart w:id="204" w:name="_Toc7832"/>
      <w:bookmarkStart w:id="205" w:name="_Toc11246"/>
      <w:bookmarkStart w:id="206" w:name="_Toc376114126"/>
      <w:bookmarkStart w:id="207" w:name="_Toc10847"/>
      <w:bookmarkStart w:id="208" w:name="_Toc287620757"/>
      <w:r>
        <w:rPr>
          <w:rFonts w:hint="eastAsia"/>
          <w:color w:val="000000"/>
          <w:lang w:val="en-US" w:eastAsia="zh-CN"/>
        </w:rPr>
        <w:t>3.2 详细评审</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14:paraId="5F7B42F2">
      <w:pPr>
        <w:bidi w:val="0"/>
        <w:rPr>
          <w:color w:val="000000"/>
        </w:rPr>
      </w:pPr>
      <w:r>
        <w:rPr>
          <w:rFonts w:hint="eastAsia"/>
          <w:color w:val="000000"/>
        </w:rPr>
        <w:t xml:space="preserve">3.2.1 </w:t>
      </w:r>
      <w:r>
        <w:rPr>
          <w:rFonts w:hint="eastAsia"/>
          <w:color w:val="000000"/>
          <w:lang w:eastAsia="zh-CN"/>
        </w:rPr>
        <w:t>评审委员会</w:t>
      </w:r>
      <w:r>
        <w:rPr>
          <w:rFonts w:hint="eastAsia"/>
          <w:color w:val="000000"/>
        </w:rPr>
        <w:t>按本章第2.2</w:t>
      </w:r>
      <w:r>
        <w:rPr>
          <w:rFonts w:hint="eastAsia"/>
          <w:color w:val="000000"/>
          <w:lang w:val="en-US" w:eastAsia="zh-CN"/>
        </w:rPr>
        <w:t xml:space="preserve"> 条</w:t>
      </w:r>
      <w:r>
        <w:rPr>
          <w:rFonts w:hint="eastAsia"/>
          <w:color w:val="000000"/>
        </w:rPr>
        <w:t>规定的量化因素和分值进行打分，并计算出综合评估得分。</w:t>
      </w:r>
    </w:p>
    <w:p w14:paraId="1DAFFCA5">
      <w:pPr>
        <w:bidi w:val="0"/>
        <w:rPr>
          <w:color w:val="000000"/>
        </w:rPr>
      </w:pPr>
      <w:r>
        <w:rPr>
          <w:rFonts w:hint="eastAsia"/>
          <w:color w:val="000000"/>
          <w:lang w:eastAsia="zh-CN"/>
        </w:rPr>
        <w:t>3</w:t>
      </w:r>
      <w:r>
        <w:rPr>
          <w:rFonts w:hint="eastAsia"/>
          <w:color w:val="000000"/>
          <w:lang w:val="en-US" w:eastAsia="zh-CN"/>
        </w:rPr>
        <w:t xml:space="preserve">.2.1.1 </w:t>
      </w:r>
      <w:r>
        <w:rPr>
          <w:rFonts w:hint="eastAsia"/>
          <w:color w:val="000000"/>
        </w:rPr>
        <w:t>按本章第2.2</w:t>
      </w:r>
      <w:r>
        <w:rPr>
          <w:rFonts w:hint="eastAsia"/>
          <w:color w:val="000000"/>
          <w:lang w:val="en-US" w:eastAsia="zh-CN"/>
        </w:rPr>
        <w:t xml:space="preserve"> 条</w:t>
      </w:r>
      <w:r>
        <w:rPr>
          <w:rFonts w:hint="eastAsia"/>
          <w:color w:val="000000"/>
        </w:rPr>
        <w:t>规定的评审因素和分值对</w:t>
      </w:r>
      <w:r>
        <w:rPr>
          <w:rFonts w:hint="eastAsia"/>
          <w:color w:val="000000"/>
          <w:lang w:eastAsia="zh-CN"/>
        </w:rPr>
        <w:t>响应报价</w:t>
      </w:r>
      <w:r>
        <w:rPr>
          <w:rFonts w:hint="eastAsia"/>
          <w:color w:val="000000"/>
        </w:rPr>
        <w:t>计算出得分；</w:t>
      </w:r>
    </w:p>
    <w:p w14:paraId="39CF0F09">
      <w:pPr>
        <w:bidi w:val="0"/>
        <w:rPr>
          <w:color w:val="000000"/>
        </w:rPr>
      </w:pPr>
      <w:r>
        <w:rPr>
          <w:rFonts w:hint="eastAsia"/>
          <w:color w:val="000000"/>
          <w:lang w:eastAsia="zh-CN"/>
        </w:rPr>
        <w:t>3</w:t>
      </w:r>
      <w:r>
        <w:rPr>
          <w:rFonts w:hint="eastAsia"/>
          <w:color w:val="000000"/>
          <w:lang w:val="en-US" w:eastAsia="zh-CN"/>
        </w:rPr>
        <w:t xml:space="preserve">.2.1.2 </w:t>
      </w:r>
      <w:r>
        <w:rPr>
          <w:rFonts w:hint="eastAsia"/>
          <w:color w:val="000000"/>
        </w:rPr>
        <w:t>按本章第2.2</w:t>
      </w:r>
      <w:r>
        <w:rPr>
          <w:rFonts w:hint="eastAsia"/>
          <w:color w:val="000000"/>
          <w:lang w:val="en-US" w:eastAsia="zh-CN"/>
        </w:rPr>
        <w:t xml:space="preserve"> 条</w:t>
      </w:r>
      <w:r>
        <w:rPr>
          <w:rFonts w:hint="eastAsia"/>
          <w:color w:val="000000"/>
        </w:rPr>
        <w:t>规定的评审因素和分值对商务部分计算出得分（</w:t>
      </w:r>
      <w:r>
        <w:rPr>
          <w:rFonts w:hint="eastAsia"/>
          <w:color w:val="000000"/>
          <w:lang w:eastAsia="zh-CN"/>
        </w:rPr>
        <w:t>评审委员会</w:t>
      </w:r>
      <w:r>
        <w:rPr>
          <w:rFonts w:hint="eastAsia"/>
          <w:color w:val="000000"/>
        </w:rPr>
        <w:t>统一打分）；</w:t>
      </w:r>
    </w:p>
    <w:p w14:paraId="378FD067">
      <w:pPr>
        <w:bidi w:val="0"/>
        <w:rPr>
          <w:color w:val="000000"/>
        </w:rPr>
      </w:pPr>
      <w:r>
        <w:rPr>
          <w:rFonts w:hint="eastAsia"/>
          <w:color w:val="000000"/>
        </w:rPr>
        <w:t>3.2.2 评分分值计算保留小数点后两位，小数点后第三位“四舍五入”。</w:t>
      </w:r>
    </w:p>
    <w:p w14:paraId="7F31FE94">
      <w:pPr>
        <w:bidi w:val="0"/>
        <w:rPr>
          <w:color w:val="000000"/>
        </w:rPr>
      </w:pPr>
      <w:r>
        <w:rPr>
          <w:rFonts w:hint="eastAsia"/>
          <w:color w:val="000000"/>
        </w:rPr>
        <w:t xml:space="preserve">3.2.3 </w:t>
      </w:r>
      <w:r>
        <w:rPr>
          <w:rFonts w:hint="eastAsia"/>
          <w:color w:val="000000"/>
          <w:lang w:eastAsia="zh-CN"/>
        </w:rPr>
        <w:t>响应人</w:t>
      </w:r>
      <w:r>
        <w:rPr>
          <w:rFonts w:hint="eastAsia"/>
          <w:color w:val="000000"/>
        </w:rPr>
        <w:t>得分=</w:t>
      </w:r>
      <w:r>
        <w:rPr>
          <w:rFonts w:hint="eastAsia"/>
          <w:color w:val="000000"/>
          <w:lang w:eastAsia="zh-CN"/>
        </w:rPr>
        <w:t>响应报价</w:t>
      </w:r>
      <w:r>
        <w:rPr>
          <w:rFonts w:hint="eastAsia"/>
          <w:color w:val="000000"/>
        </w:rPr>
        <w:t>得分+商务部分得分</w:t>
      </w:r>
      <w:r>
        <w:rPr>
          <w:rFonts w:hint="eastAsia"/>
          <w:color w:val="000000"/>
          <w:lang w:val="en-US" w:eastAsia="zh-CN"/>
        </w:rPr>
        <w:t>+技术部分得分</w:t>
      </w:r>
      <w:r>
        <w:rPr>
          <w:rFonts w:hint="eastAsia"/>
          <w:color w:val="000000"/>
        </w:rPr>
        <w:t>。</w:t>
      </w:r>
    </w:p>
    <w:p w14:paraId="003F9E51">
      <w:pPr>
        <w:pStyle w:val="4"/>
        <w:bidi w:val="0"/>
        <w:rPr>
          <w:color w:val="000000"/>
          <w:lang w:val="en-US" w:eastAsia="zh-CN"/>
        </w:rPr>
      </w:pPr>
      <w:bookmarkStart w:id="209" w:name="_Toc376114127"/>
      <w:bookmarkStart w:id="210" w:name="_Toc407195386"/>
      <w:bookmarkStart w:id="211" w:name="_Toc1080"/>
      <w:bookmarkStart w:id="212" w:name="_Toc440022834"/>
      <w:bookmarkStart w:id="213" w:name="_Toc377115426"/>
      <w:bookmarkStart w:id="214" w:name="_Toc20948"/>
      <w:bookmarkStart w:id="215" w:name="_Toc200513205"/>
      <w:bookmarkStart w:id="216" w:name="_Toc2542"/>
      <w:bookmarkStart w:id="217" w:name="_Toc32039"/>
      <w:bookmarkStart w:id="218" w:name="_Toc29261"/>
      <w:bookmarkStart w:id="219" w:name="_Toc7176"/>
      <w:bookmarkStart w:id="220" w:name="_Toc224103391"/>
      <w:bookmarkStart w:id="221" w:name="_Toc277082625"/>
      <w:bookmarkStart w:id="222" w:name="_Toc18708"/>
      <w:bookmarkStart w:id="223" w:name="_Toc444155975"/>
      <w:bookmarkStart w:id="224" w:name="_Toc287607819"/>
      <w:bookmarkStart w:id="225" w:name="_Toc377067346"/>
      <w:bookmarkStart w:id="226" w:name="_Toc330569213"/>
      <w:bookmarkStart w:id="227" w:name="_Toc287620758"/>
      <w:r>
        <w:rPr>
          <w:rFonts w:hint="eastAsia"/>
          <w:color w:val="000000"/>
          <w:lang w:val="en-US" w:eastAsia="zh-CN"/>
        </w:rPr>
        <w:t>3.3 响应文件的澄清和补正</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14:paraId="3EBBF6C4">
      <w:pPr>
        <w:bidi w:val="0"/>
        <w:rPr>
          <w:color w:val="000000"/>
        </w:rPr>
      </w:pPr>
      <w:r>
        <w:rPr>
          <w:rFonts w:hint="eastAsia"/>
          <w:color w:val="000000"/>
        </w:rPr>
        <w:t>3.3.1 在评审过程中，</w:t>
      </w:r>
      <w:r>
        <w:rPr>
          <w:rFonts w:hint="eastAsia"/>
          <w:color w:val="000000"/>
          <w:lang w:eastAsia="zh-CN"/>
        </w:rPr>
        <w:t>评审委员会</w:t>
      </w:r>
      <w:r>
        <w:rPr>
          <w:rFonts w:hint="eastAsia"/>
          <w:color w:val="000000"/>
        </w:rPr>
        <w:t>可以书面形式要求</w:t>
      </w:r>
      <w:r>
        <w:rPr>
          <w:rFonts w:hint="eastAsia"/>
          <w:color w:val="000000"/>
          <w:lang w:eastAsia="zh-CN"/>
        </w:rPr>
        <w:t>响应人</w:t>
      </w:r>
      <w:r>
        <w:rPr>
          <w:rFonts w:hint="eastAsia"/>
          <w:color w:val="000000"/>
        </w:rPr>
        <w:t>对所提交</w:t>
      </w:r>
      <w:r>
        <w:rPr>
          <w:rFonts w:hint="eastAsia"/>
          <w:color w:val="000000"/>
          <w:lang w:eastAsia="zh-CN"/>
        </w:rPr>
        <w:t>响应文件</w:t>
      </w:r>
      <w:r>
        <w:rPr>
          <w:rFonts w:hint="eastAsia"/>
          <w:color w:val="000000"/>
        </w:rPr>
        <w:t>中不明确的内容进行书面澄清或说明，或者对细微偏差进行补正。</w:t>
      </w:r>
      <w:r>
        <w:rPr>
          <w:rFonts w:hint="eastAsia"/>
          <w:color w:val="000000"/>
          <w:lang w:eastAsia="zh-CN"/>
        </w:rPr>
        <w:t>评审委员会</w:t>
      </w:r>
      <w:r>
        <w:rPr>
          <w:rFonts w:hint="eastAsia"/>
          <w:color w:val="000000"/>
        </w:rPr>
        <w:t>不接受</w:t>
      </w:r>
      <w:r>
        <w:rPr>
          <w:rFonts w:hint="eastAsia"/>
          <w:color w:val="000000"/>
          <w:lang w:eastAsia="zh-CN"/>
        </w:rPr>
        <w:t>响应人</w:t>
      </w:r>
      <w:r>
        <w:rPr>
          <w:rFonts w:hint="eastAsia"/>
          <w:color w:val="000000"/>
        </w:rPr>
        <w:t>主动提出的澄清、说明或补正。</w:t>
      </w:r>
    </w:p>
    <w:p w14:paraId="0CB728DA">
      <w:pPr>
        <w:bidi w:val="0"/>
        <w:rPr>
          <w:rFonts w:hint="eastAsia"/>
          <w:color w:val="000000"/>
        </w:rPr>
      </w:pPr>
      <w:r>
        <w:rPr>
          <w:rFonts w:hint="eastAsia"/>
          <w:color w:val="000000"/>
        </w:rPr>
        <w:t>3.3.2 澄清、说明和补正不得改变</w:t>
      </w:r>
      <w:r>
        <w:rPr>
          <w:rFonts w:hint="eastAsia"/>
          <w:color w:val="000000"/>
          <w:lang w:eastAsia="zh-CN"/>
        </w:rPr>
        <w:t>响应文件</w:t>
      </w:r>
      <w:r>
        <w:rPr>
          <w:rFonts w:hint="eastAsia"/>
          <w:color w:val="000000"/>
        </w:rPr>
        <w:t>的实质性内容（算术性错误修正的除外）。</w:t>
      </w:r>
      <w:r>
        <w:rPr>
          <w:rFonts w:hint="eastAsia"/>
          <w:color w:val="000000"/>
          <w:lang w:eastAsia="zh-CN"/>
        </w:rPr>
        <w:t>响应人</w:t>
      </w:r>
      <w:r>
        <w:rPr>
          <w:rFonts w:hint="eastAsia"/>
          <w:color w:val="000000"/>
        </w:rPr>
        <w:t>的书面澄清、说明和补正属于</w:t>
      </w:r>
      <w:r>
        <w:rPr>
          <w:rFonts w:hint="eastAsia"/>
          <w:color w:val="000000"/>
          <w:lang w:eastAsia="zh-CN"/>
        </w:rPr>
        <w:t>响应文件</w:t>
      </w:r>
      <w:r>
        <w:rPr>
          <w:rFonts w:hint="eastAsia"/>
          <w:color w:val="000000"/>
        </w:rPr>
        <w:t>的组成部分。</w:t>
      </w:r>
    </w:p>
    <w:p w14:paraId="4F87EAC1">
      <w:pPr>
        <w:bidi w:val="0"/>
        <w:rPr>
          <w:color w:val="000000"/>
        </w:rPr>
      </w:pPr>
      <w:r>
        <w:rPr>
          <w:rFonts w:hint="eastAsia"/>
          <w:color w:val="000000"/>
        </w:rPr>
        <w:t>3.3.</w:t>
      </w:r>
      <w:r>
        <w:rPr>
          <w:rFonts w:hint="eastAsia"/>
          <w:color w:val="000000"/>
          <w:lang w:val="en-US" w:eastAsia="zh-CN"/>
        </w:rPr>
        <w:t>3</w:t>
      </w:r>
      <w:r>
        <w:rPr>
          <w:rFonts w:hint="eastAsia"/>
          <w:color w:val="000000"/>
        </w:rPr>
        <w:t xml:space="preserve"> </w:t>
      </w:r>
      <w:r>
        <w:rPr>
          <w:rFonts w:hint="eastAsia"/>
          <w:color w:val="000000"/>
          <w:lang w:eastAsia="zh-CN"/>
        </w:rPr>
        <w:t>评审委员会</w:t>
      </w:r>
      <w:r>
        <w:rPr>
          <w:rFonts w:hint="eastAsia"/>
          <w:color w:val="000000"/>
        </w:rPr>
        <w:t>对</w:t>
      </w:r>
      <w:r>
        <w:rPr>
          <w:rFonts w:hint="eastAsia"/>
          <w:color w:val="000000"/>
          <w:lang w:eastAsia="zh-CN"/>
        </w:rPr>
        <w:t>响应人</w:t>
      </w:r>
      <w:r>
        <w:rPr>
          <w:rFonts w:hint="eastAsia"/>
          <w:color w:val="000000"/>
        </w:rPr>
        <w:t>提交的澄清、说明或补正有疑问的，可以要求</w:t>
      </w:r>
      <w:r>
        <w:rPr>
          <w:rFonts w:hint="eastAsia"/>
          <w:color w:val="000000"/>
          <w:lang w:eastAsia="zh-CN"/>
        </w:rPr>
        <w:t>响应人</w:t>
      </w:r>
      <w:r>
        <w:rPr>
          <w:rFonts w:hint="eastAsia"/>
          <w:color w:val="000000"/>
        </w:rPr>
        <w:t>进一步澄清、说明或补正，直至满足</w:t>
      </w:r>
      <w:r>
        <w:rPr>
          <w:rFonts w:hint="eastAsia"/>
          <w:color w:val="000000"/>
          <w:lang w:eastAsia="zh-CN"/>
        </w:rPr>
        <w:t>评审委员会</w:t>
      </w:r>
      <w:r>
        <w:rPr>
          <w:rFonts w:hint="eastAsia"/>
          <w:color w:val="000000"/>
        </w:rPr>
        <w:t>的要求。</w:t>
      </w:r>
    </w:p>
    <w:p w14:paraId="35C20918">
      <w:pPr>
        <w:pStyle w:val="4"/>
        <w:bidi w:val="0"/>
        <w:rPr>
          <w:color w:val="000000"/>
          <w:lang w:val="en-US" w:eastAsia="zh-CN"/>
        </w:rPr>
      </w:pPr>
      <w:bookmarkStart w:id="228" w:name="_Toc377115427"/>
      <w:bookmarkStart w:id="229" w:name="_Toc330569214"/>
      <w:bookmarkStart w:id="230" w:name="_Toc200513206"/>
      <w:bookmarkStart w:id="231" w:name="_Toc31270"/>
      <w:bookmarkStart w:id="232" w:name="_Toc287620759"/>
      <w:bookmarkStart w:id="233" w:name="_Toc6310"/>
      <w:bookmarkStart w:id="234" w:name="_Toc277082626"/>
      <w:bookmarkStart w:id="235" w:name="_Toc14840"/>
      <w:bookmarkStart w:id="236" w:name="_Toc440022835"/>
      <w:bookmarkStart w:id="237" w:name="_Toc287607820"/>
      <w:bookmarkStart w:id="238" w:name="_Toc4814"/>
      <w:bookmarkStart w:id="239" w:name="_Toc19054"/>
      <w:bookmarkStart w:id="240" w:name="_Toc376114128"/>
      <w:bookmarkStart w:id="241" w:name="_Toc444155976"/>
      <w:bookmarkStart w:id="242" w:name="_Toc377067347"/>
      <w:bookmarkStart w:id="243" w:name="_Toc30672"/>
      <w:bookmarkStart w:id="244" w:name="_Toc407195387"/>
      <w:bookmarkStart w:id="245" w:name="_Toc21450"/>
      <w:bookmarkStart w:id="246" w:name="_Toc224103392"/>
      <w:r>
        <w:rPr>
          <w:rFonts w:hint="eastAsia"/>
          <w:color w:val="000000"/>
          <w:lang w:val="en-US" w:eastAsia="zh-CN"/>
        </w:rPr>
        <w:t>3.4 评审结果</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14:paraId="3B0720D2">
      <w:pPr>
        <w:bidi w:val="0"/>
        <w:rPr>
          <w:color w:val="000000"/>
        </w:rPr>
      </w:pPr>
      <w:r>
        <w:rPr>
          <w:rFonts w:hint="eastAsia"/>
          <w:color w:val="000000"/>
        </w:rPr>
        <w:t xml:space="preserve">3.4.1 </w:t>
      </w:r>
      <w:r>
        <w:rPr>
          <w:rFonts w:hint="eastAsia"/>
          <w:color w:val="000000"/>
          <w:lang w:eastAsia="zh-CN"/>
        </w:rPr>
        <w:t>评审委员会</w:t>
      </w:r>
      <w:r>
        <w:rPr>
          <w:rFonts w:hint="eastAsia"/>
          <w:color w:val="000000"/>
        </w:rPr>
        <w:t>按照得分由高到低的顺序推荐</w:t>
      </w:r>
      <w:r>
        <w:rPr>
          <w:rFonts w:hint="eastAsia"/>
          <w:color w:val="000000"/>
          <w:lang w:eastAsia="zh-CN"/>
        </w:rPr>
        <w:t>成交候选人</w:t>
      </w:r>
      <w:r>
        <w:rPr>
          <w:rFonts w:hint="eastAsia"/>
          <w:color w:val="000000"/>
        </w:rPr>
        <w:t>。</w:t>
      </w:r>
    </w:p>
    <w:p w14:paraId="4276120C">
      <w:pPr>
        <w:bidi w:val="0"/>
        <w:rPr>
          <w:rFonts w:hint="eastAsia"/>
          <w:color w:val="000000"/>
        </w:rPr>
      </w:pPr>
      <w:r>
        <w:rPr>
          <w:rFonts w:hint="eastAsia"/>
          <w:color w:val="000000"/>
        </w:rPr>
        <w:t xml:space="preserve">3.4.2 </w:t>
      </w:r>
      <w:r>
        <w:rPr>
          <w:rFonts w:hint="eastAsia"/>
          <w:color w:val="000000"/>
          <w:lang w:eastAsia="zh-CN"/>
        </w:rPr>
        <w:t>评审委员会</w:t>
      </w:r>
      <w:r>
        <w:rPr>
          <w:rFonts w:hint="eastAsia"/>
          <w:color w:val="000000"/>
        </w:rPr>
        <w:t>完成评审后，应当向</w:t>
      </w:r>
      <w:r>
        <w:rPr>
          <w:rFonts w:hint="eastAsia"/>
          <w:color w:val="000000"/>
          <w:lang w:eastAsia="zh-CN"/>
        </w:rPr>
        <w:t>采购人</w:t>
      </w:r>
      <w:r>
        <w:rPr>
          <w:rFonts w:hint="eastAsia"/>
          <w:color w:val="000000"/>
        </w:rPr>
        <w:t>提交书面评审报告。</w:t>
      </w:r>
    </w:p>
    <w:p w14:paraId="6B0E6305">
      <w:pPr>
        <w:bidi w:val="0"/>
        <w:rPr>
          <w:rFonts w:hint="eastAsia"/>
          <w:color w:val="000000"/>
          <w:lang w:val="en-US" w:eastAsia="zh-CN"/>
        </w:rPr>
      </w:pPr>
      <w:r>
        <w:rPr>
          <w:rFonts w:hint="eastAsia"/>
          <w:color w:val="000000"/>
          <w:lang w:val="en-US" w:eastAsia="zh-CN"/>
        </w:rPr>
        <w:t>3.4.3 有效响应不足三个的，</w:t>
      </w:r>
      <w:r>
        <w:rPr>
          <w:rFonts w:hint="eastAsia"/>
          <w:color w:val="000000"/>
        </w:rPr>
        <w:t>经评审</w:t>
      </w:r>
      <w:r>
        <w:rPr>
          <w:rFonts w:hint="eastAsia"/>
          <w:color w:val="000000"/>
          <w:lang w:val="en-US" w:eastAsia="zh-CN"/>
        </w:rPr>
        <w:t>委员会</w:t>
      </w:r>
      <w:r>
        <w:rPr>
          <w:rFonts w:hint="eastAsia"/>
          <w:color w:val="000000"/>
        </w:rPr>
        <w:t>判定，</w:t>
      </w:r>
      <w:r>
        <w:rPr>
          <w:rFonts w:hint="eastAsia"/>
          <w:color w:val="000000"/>
          <w:lang w:val="en-US" w:eastAsia="zh-CN"/>
        </w:rPr>
        <w:t>响应人</w:t>
      </w:r>
      <w:r>
        <w:rPr>
          <w:rFonts w:hint="eastAsia"/>
          <w:color w:val="000000"/>
        </w:rPr>
        <w:t>具有相对行业竞争力的，可继续进行评审</w:t>
      </w:r>
      <w:r>
        <w:rPr>
          <w:rFonts w:hint="eastAsia"/>
          <w:color w:val="000000"/>
          <w:lang w:val="en-US" w:eastAsia="zh-CN"/>
        </w:rPr>
        <w:t>并确定成交候选人。</w:t>
      </w:r>
    </w:p>
    <w:p w14:paraId="59E46310">
      <w:pPr>
        <w:pStyle w:val="4"/>
        <w:bidi w:val="0"/>
        <w:rPr>
          <w:rFonts w:hint="eastAsia"/>
          <w:color w:val="000000"/>
          <w:lang w:val="en-US" w:eastAsia="zh-CN"/>
        </w:rPr>
      </w:pPr>
      <w:r>
        <w:rPr>
          <w:rFonts w:hint="eastAsia"/>
          <w:color w:val="000000"/>
          <w:lang w:val="en-US" w:eastAsia="zh-CN"/>
        </w:rPr>
        <w:t>3.5 对评审委员会成员的纪律要求</w:t>
      </w:r>
    </w:p>
    <w:p w14:paraId="0ED20F22">
      <w:pPr>
        <w:bidi w:val="0"/>
        <w:rPr>
          <w:rFonts w:hint="eastAsia"/>
          <w:color w:val="000000"/>
        </w:rPr>
      </w:pPr>
      <w:r>
        <w:rPr>
          <w:rFonts w:hint="eastAsia"/>
          <w:color w:val="000000"/>
        </w:rPr>
        <w:t>评审委员会成员不得收受他人的财物或者其它好处，不得向他人透露对</w:t>
      </w:r>
      <w:r>
        <w:rPr>
          <w:rFonts w:hint="eastAsia"/>
          <w:color w:val="000000"/>
          <w:lang w:eastAsia="zh-CN"/>
        </w:rPr>
        <w:t>响应文件</w:t>
      </w:r>
      <w:r>
        <w:rPr>
          <w:rFonts w:hint="eastAsia"/>
          <w:color w:val="000000"/>
        </w:rPr>
        <w:t>的评审和比较、</w:t>
      </w:r>
      <w:r>
        <w:rPr>
          <w:rFonts w:hint="eastAsia"/>
          <w:color w:val="000000"/>
          <w:lang w:eastAsia="zh-CN"/>
        </w:rPr>
        <w:t>成交候选人</w:t>
      </w:r>
      <w:r>
        <w:rPr>
          <w:rFonts w:hint="eastAsia"/>
          <w:color w:val="000000"/>
        </w:rPr>
        <w:t>的推荐情况以及评审有关的其他情况。在评审活动中，评审委员会成员不得擅离职守，影响评审程序正常进行，不得使用本</w:t>
      </w:r>
      <w:r>
        <w:rPr>
          <w:rFonts w:hint="eastAsia"/>
          <w:color w:val="000000"/>
          <w:lang w:eastAsia="zh-CN"/>
        </w:rPr>
        <w:t>询比文件</w:t>
      </w:r>
      <w:r>
        <w:rPr>
          <w:rFonts w:hint="eastAsia"/>
          <w:color w:val="000000"/>
        </w:rPr>
        <w:t>没有规定的评审因素进行评审。</w:t>
      </w:r>
    </w:p>
    <w:p w14:paraId="7116A43A">
      <w:pPr>
        <w:pStyle w:val="4"/>
        <w:bidi w:val="0"/>
        <w:rPr>
          <w:rFonts w:hint="eastAsia"/>
          <w:color w:val="000000"/>
          <w:lang w:val="en-US" w:eastAsia="zh-CN"/>
        </w:rPr>
      </w:pPr>
      <w:r>
        <w:rPr>
          <w:rFonts w:hint="eastAsia"/>
          <w:color w:val="000000"/>
          <w:lang w:val="en-US" w:eastAsia="zh-CN"/>
        </w:rPr>
        <w:t>3.6 对与评审活动有关的工作人员的纪律要求</w:t>
      </w:r>
    </w:p>
    <w:p w14:paraId="1ACEBE65">
      <w:pPr>
        <w:bidi w:val="0"/>
        <w:rPr>
          <w:rFonts w:hint="eastAsia"/>
          <w:color w:val="000000"/>
        </w:rPr>
      </w:pPr>
      <w:r>
        <w:rPr>
          <w:rFonts w:hint="eastAsia"/>
          <w:color w:val="000000"/>
        </w:rPr>
        <w:t>与评审活动有关的工作人员不得收受他人的财物或者其他好处，不得向他人透漏对</w:t>
      </w:r>
      <w:r>
        <w:rPr>
          <w:rFonts w:hint="eastAsia"/>
          <w:color w:val="000000"/>
          <w:lang w:eastAsia="zh-CN"/>
        </w:rPr>
        <w:t>响应文件</w:t>
      </w:r>
      <w:r>
        <w:rPr>
          <w:rFonts w:hint="eastAsia"/>
          <w:color w:val="000000"/>
        </w:rPr>
        <w:t>的评审和比较、</w:t>
      </w:r>
      <w:r>
        <w:rPr>
          <w:rFonts w:hint="eastAsia"/>
          <w:color w:val="000000"/>
          <w:lang w:eastAsia="zh-CN"/>
        </w:rPr>
        <w:t>成交候选人</w:t>
      </w:r>
      <w:r>
        <w:rPr>
          <w:rFonts w:hint="eastAsia"/>
          <w:color w:val="000000"/>
        </w:rPr>
        <w:t>的推荐情况以及与评审有关的其他情况。在评审活动中，与评审活动有关的工作人员不得擅离职守，影响</w:t>
      </w:r>
      <w:r>
        <w:rPr>
          <w:rFonts w:hint="eastAsia"/>
          <w:color w:val="000000"/>
          <w:lang w:eastAsia="zh-CN"/>
        </w:rPr>
        <w:t>评审</w:t>
      </w:r>
      <w:r>
        <w:rPr>
          <w:rFonts w:hint="eastAsia"/>
          <w:color w:val="000000"/>
        </w:rPr>
        <w:t>程序正常进行。</w:t>
      </w:r>
    </w:p>
    <w:p w14:paraId="522064AD">
      <w:pPr>
        <w:bidi w:val="0"/>
        <w:rPr>
          <w:rFonts w:hint="eastAsia"/>
          <w:color w:val="000000"/>
        </w:rPr>
      </w:pPr>
    </w:p>
    <w:p w14:paraId="62348BF1">
      <w:pPr>
        <w:bidi w:val="0"/>
        <w:rPr>
          <w:rFonts w:hint="eastAsia"/>
          <w:color w:val="000000"/>
        </w:rPr>
        <w:sectPr>
          <w:pgSz w:w="11906" w:h="16838"/>
          <w:pgMar w:top="1440" w:right="1800" w:bottom="1440" w:left="1800" w:header="851" w:footer="992" w:gutter="0"/>
          <w:pgNumType w:fmt="decimal"/>
          <w:cols w:space="720" w:num="1"/>
          <w:docGrid w:type="lines" w:linePitch="312" w:charSpace="0"/>
        </w:sectPr>
      </w:pPr>
    </w:p>
    <w:p w14:paraId="3903D9F3">
      <w:pPr>
        <w:pStyle w:val="2"/>
        <w:bidi w:val="0"/>
        <w:rPr>
          <w:color w:val="000000"/>
        </w:rPr>
      </w:pPr>
      <w:bookmarkStart w:id="247" w:name="_Toc150953074"/>
      <w:bookmarkStart w:id="248" w:name="_Toc21568"/>
      <w:bookmarkStart w:id="249" w:name="_Toc89675170"/>
      <w:bookmarkStart w:id="250" w:name="_Toc303066034"/>
      <w:r>
        <w:rPr>
          <w:rFonts w:hint="eastAsia"/>
          <w:color w:val="000000"/>
        </w:rPr>
        <w:t>第</w:t>
      </w:r>
      <w:r>
        <w:rPr>
          <w:rFonts w:hint="eastAsia"/>
          <w:color w:val="000000"/>
          <w:lang w:val="en-US" w:eastAsia="zh-CN"/>
        </w:rPr>
        <w:t>五</w:t>
      </w:r>
      <w:r>
        <w:rPr>
          <w:rFonts w:hint="eastAsia"/>
          <w:color w:val="000000"/>
        </w:rPr>
        <w:t>章 合同</w:t>
      </w:r>
      <w:r>
        <w:rPr>
          <w:color w:val="000000"/>
        </w:rPr>
        <w:t>模板</w:t>
      </w:r>
      <w:bookmarkEnd w:id="247"/>
      <w:bookmarkEnd w:id="248"/>
    </w:p>
    <w:p w14:paraId="5D224C48">
      <w:pPr>
        <w:ind w:left="0" w:firstLine="0" w:firstLineChars="0"/>
        <w:jc w:val="center"/>
        <w:rPr>
          <w:color w:val="000000"/>
          <w:lang w:val="en-US" w:eastAsia="zh-CN"/>
        </w:rPr>
      </w:pPr>
      <w:r>
        <w:rPr>
          <w:rFonts w:hint="eastAsia"/>
          <w:color w:val="000000"/>
          <w:lang w:val="en-US" w:eastAsia="zh-CN"/>
        </w:rPr>
        <w:t>（本章节的合同条款及格式仅供参考，具体以合同签订时为准）</w:t>
      </w:r>
    </w:p>
    <w:p w14:paraId="04F7A871">
      <w:pPr>
        <w:ind w:left="0" w:firstLine="1260" w:firstLineChars="600"/>
        <w:rPr>
          <w:color w:val="000000"/>
          <w:lang w:val="en-US" w:eastAsia="zh-CN"/>
        </w:rPr>
      </w:pPr>
    </w:p>
    <w:p w14:paraId="1950FA09">
      <w:pPr>
        <w:ind w:left="0" w:firstLine="0" w:firstLineChars="0"/>
        <w:jc w:val="center"/>
        <w:rPr>
          <w:rFonts w:hint="eastAsia"/>
          <w:color w:val="000000"/>
        </w:rPr>
      </w:pPr>
      <w:r>
        <w:rPr>
          <w:rFonts w:hint="eastAsia" w:ascii="宋体" w:eastAsia="宋体" w:cs="宋体"/>
          <w:b/>
          <w:color w:val="000000"/>
          <w:sz w:val="52"/>
          <w:szCs w:val="52"/>
        </w:rPr>
        <w:t>重庆三峡银行</w:t>
      </w:r>
    </w:p>
    <w:p w14:paraId="20DE09CF">
      <w:pPr>
        <w:spacing w:before="0" w:after="0" w:line="360" w:lineRule="auto"/>
        <w:ind w:left="0" w:right="0" w:firstLine="0" w:firstLineChars="0"/>
        <w:jc w:val="center"/>
        <w:rPr>
          <w:rFonts w:hint="eastAsia" w:ascii="宋体" w:eastAsia="宋体" w:cs="宋体"/>
          <w:b/>
          <w:bCs/>
          <w:color w:val="000000"/>
          <w:sz w:val="36"/>
          <w:szCs w:val="36"/>
        </w:rPr>
      </w:pPr>
      <w:r>
        <w:rPr>
          <w:rFonts w:ascii="宋体" w:eastAsia="宋体" w:cs="宋体"/>
          <w:b/>
          <w:color w:val="000000"/>
          <w:sz w:val="52"/>
          <w:szCs w:val="52"/>
        </w:rPr>
        <w:t>理财产品外部审计</w:t>
      </w:r>
      <w:r>
        <w:rPr>
          <w:rFonts w:hint="eastAsia" w:ascii="宋体" w:eastAsia="宋体" w:cs="宋体"/>
          <w:b/>
          <w:color w:val="000000"/>
          <w:sz w:val="52"/>
          <w:szCs w:val="52"/>
        </w:rPr>
        <w:t>项目</w:t>
      </w:r>
    </w:p>
    <w:p w14:paraId="5A656438">
      <w:pPr>
        <w:spacing w:before="0" w:after="0" w:line="360" w:lineRule="auto"/>
        <w:ind w:firstLine="0" w:firstLineChars="0"/>
        <w:jc w:val="center"/>
        <w:rPr>
          <w:rFonts w:hint="eastAsia" w:ascii="宋体" w:eastAsia="宋体" w:cs="宋体"/>
          <w:color w:val="000000"/>
          <w:sz w:val="84"/>
          <w:szCs w:val="84"/>
        </w:rPr>
      </w:pPr>
    </w:p>
    <w:p w14:paraId="3A2E73C1">
      <w:pPr>
        <w:spacing w:before="0" w:after="0" w:line="360" w:lineRule="auto"/>
        <w:ind w:firstLine="0" w:firstLineChars="0"/>
        <w:jc w:val="center"/>
        <w:rPr>
          <w:rFonts w:hint="eastAsia" w:ascii="宋体" w:eastAsia="宋体" w:cs="宋体"/>
          <w:color w:val="000000"/>
          <w:sz w:val="84"/>
          <w:szCs w:val="84"/>
        </w:rPr>
      </w:pPr>
    </w:p>
    <w:p w14:paraId="772EA7A6">
      <w:pPr>
        <w:spacing w:before="0" w:after="0" w:line="360" w:lineRule="auto"/>
        <w:ind w:firstLine="0" w:firstLineChars="0"/>
        <w:jc w:val="center"/>
        <w:rPr>
          <w:rFonts w:hint="eastAsia" w:ascii="宋体" w:eastAsia="宋体" w:cs="宋体"/>
          <w:b/>
          <w:bCs/>
          <w:color w:val="000000"/>
          <w:sz w:val="84"/>
          <w:szCs w:val="84"/>
        </w:rPr>
      </w:pPr>
      <w:r>
        <w:rPr>
          <w:rFonts w:hint="eastAsia" w:ascii="宋体" w:eastAsia="宋体" w:cs="宋体"/>
          <w:b/>
          <w:bCs/>
          <w:color w:val="000000"/>
          <w:sz w:val="84"/>
          <w:szCs w:val="84"/>
        </w:rPr>
        <w:t>合</w:t>
      </w:r>
    </w:p>
    <w:p w14:paraId="78FEFF23">
      <w:pPr>
        <w:spacing w:before="0" w:after="0" w:line="360" w:lineRule="auto"/>
        <w:ind w:firstLine="0" w:firstLineChars="0"/>
        <w:jc w:val="center"/>
        <w:rPr>
          <w:rFonts w:hint="eastAsia" w:ascii="宋体" w:eastAsia="宋体" w:cs="宋体"/>
          <w:b/>
          <w:bCs/>
          <w:color w:val="000000"/>
          <w:sz w:val="84"/>
          <w:szCs w:val="84"/>
        </w:rPr>
      </w:pPr>
      <w:r>
        <w:rPr>
          <w:rFonts w:hint="eastAsia" w:ascii="宋体" w:eastAsia="宋体" w:cs="宋体"/>
          <w:b/>
          <w:bCs/>
          <w:color w:val="000000"/>
          <w:sz w:val="84"/>
          <w:szCs w:val="84"/>
        </w:rPr>
        <w:t>同</w:t>
      </w:r>
    </w:p>
    <w:p w14:paraId="067346EE">
      <w:pPr>
        <w:spacing w:before="0" w:after="0" w:line="360" w:lineRule="auto"/>
        <w:ind w:firstLine="0" w:firstLineChars="0"/>
        <w:jc w:val="center"/>
        <w:rPr>
          <w:rFonts w:hint="eastAsia" w:ascii="宋体" w:eastAsia="宋体" w:cs="宋体"/>
          <w:color w:val="000000"/>
          <w:sz w:val="84"/>
          <w:szCs w:val="84"/>
        </w:rPr>
      </w:pPr>
      <w:r>
        <w:rPr>
          <w:rFonts w:hint="eastAsia" w:ascii="宋体" w:eastAsia="宋体" w:cs="宋体"/>
          <w:b/>
          <w:bCs/>
          <w:color w:val="000000"/>
          <w:sz w:val="84"/>
          <w:szCs w:val="84"/>
        </w:rPr>
        <w:t>书</w:t>
      </w:r>
    </w:p>
    <w:p w14:paraId="101CD8CF">
      <w:pPr>
        <w:spacing w:before="0" w:after="0"/>
        <w:jc w:val="left"/>
        <w:rPr>
          <w:rFonts w:hint="eastAsia" w:ascii="宋体" w:eastAsia="宋体" w:cs="宋体"/>
          <w:color w:val="000000"/>
        </w:rPr>
      </w:pPr>
    </w:p>
    <w:p w14:paraId="01A038E1">
      <w:pPr>
        <w:rPr>
          <w:color w:val="000000"/>
          <w:lang w:val="en-US" w:eastAsia="zh-CN"/>
        </w:rPr>
      </w:pPr>
      <w:r>
        <w:rPr>
          <w:color w:val="000000"/>
          <w:lang w:val="en-US" w:eastAsia="zh-CN"/>
        </w:rPr>
        <w:br w:type="page"/>
      </w:r>
    </w:p>
    <w:p w14:paraId="7243C009">
      <w:pPr>
        <w:keepNext w:val="0"/>
        <w:keepLines w:val="0"/>
        <w:pageBreakBefore w:val="0"/>
        <w:widowControl w:val="0"/>
        <w:kinsoku/>
        <w:wordWrap/>
        <w:overflowPunct/>
        <w:topLinePunct w:val="0"/>
        <w:autoSpaceDE w:val="0"/>
        <w:autoSpaceDN w:val="0"/>
        <w:bidi w:val="0"/>
        <w:adjustRightInd/>
        <w:snapToGrid/>
        <w:ind w:left="0" w:right="0" w:firstLine="0" w:firstLineChars="0"/>
        <w:textAlignment w:val="auto"/>
        <w:rPr>
          <w:rFonts w:hint="eastAsia"/>
          <w:color w:val="000000"/>
          <w:lang w:val="en-US" w:eastAsia="zh-CN"/>
        </w:rPr>
      </w:pPr>
    </w:p>
    <w:p w14:paraId="5AA2109C">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 xml:space="preserve">甲方： </w:t>
      </w:r>
    </w:p>
    <w:p w14:paraId="341CBBD2">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 xml:space="preserve">地址： </w:t>
      </w:r>
    </w:p>
    <w:p w14:paraId="5AA79980">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联系人：</w:t>
      </w:r>
    </w:p>
    <w:p w14:paraId="1BDA2A69">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联系电话：</w:t>
      </w:r>
    </w:p>
    <w:p w14:paraId="0C3ED7D2">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传真：</w:t>
      </w:r>
    </w:p>
    <w:p w14:paraId="09F01670">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邮政编码:</w:t>
      </w:r>
    </w:p>
    <w:p w14:paraId="03CC89C6">
      <w:pPr>
        <w:ind w:firstLine="420" w:firstLineChars="200"/>
        <w:rPr>
          <w:rFonts w:hint="eastAsia" w:ascii="宋体" w:cs="宋体"/>
          <w:bCs/>
          <w:color w:val="000000"/>
          <w:szCs w:val="21"/>
          <w:shd w:val="clear" w:color="auto" w:fill="auto"/>
        </w:rPr>
      </w:pPr>
    </w:p>
    <w:p w14:paraId="428C2D9F">
      <w:pPr>
        <w:ind w:firstLine="420" w:firstLineChars="200"/>
        <w:rPr>
          <w:rFonts w:hint="eastAsia" w:ascii="宋体" w:cs="宋体"/>
          <w:bCs/>
          <w:color w:val="000000"/>
          <w:szCs w:val="21"/>
          <w:shd w:val="clear" w:color="auto" w:fill="auto"/>
        </w:rPr>
      </w:pPr>
      <w:r>
        <w:rPr>
          <w:rFonts w:hint="eastAsia" w:ascii="宋体" w:cs="宋体"/>
          <w:color w:val="000000"/>
          <w:szCs w:val="21"/>
          <w:shd w:val="clear" w:color="auto" w:fill="auto"/>
        </w:rPr>
        <w:t>乙方：</w:t>
      </w:r>
    </w:p>
    <w:p w14:paraId="4EE44E4D">
      <w:pPr>
        <w:ind w:firstLine="420" w:firstLineChars="200"/>
        <w:rPr>
          <w:rFonts w:hint="eastAsia" w:ascii="宋体" w:cs="宋体"/>
          <w:bCs/>
          <w:color w:val="000000"/>
          <w:szCs w:val="21"/>
          <w:shd w:val="clear" w:color="auto" w:fill="auto"/>
        </w:rPr>
      </w:pPr>
      <w:r>
        <w:rPr>
          <w:rFonts w:hint="eastAsia" w:ascii="宋体" w:cs="宋体"/>
          <w:color w:val="000000"/>
          <w:szCs w:val="21"/>
          <w:shd w:val="clear" w:color="auto" w:fill="auto"/>
        </w:rPr>
        <w:t>地址：</w:t>
      </w:r>
    </w:p>
    <w:p w14:paraId="70B03967">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联系人：</w:t>
      </w:r>
    </w:p>
    <w:p w14:paraId="47E414EC">
      <w:pPr>
        <w:ind w:firstLine="420" w:firstLineChars="200"/>
        <w:rPr>
          <w:rFonts w:hint="eastAsia" w:ascii="宋体" w:cs="宋体"/>
          <w:bCs/>
          <w:color w:val="000000"/>
          <w:szCs w:val="21"/>
          <w:shd w:val="clear" w:color="auto" w:fill="auto"/>
        </w:rPr>
      </w:pPr>
      <w:r>
        <w:rPr>
          <w:rFonts w:hint="eastAsia" w:ascii="宋体" w:cs="宋体"/>
          <w:color w:val="000000"/>
          <w:szCs w:val="21"/>
          <w:shd w:val="clear" w:color="auto" w:fill="auto"/>
        </w:rPr>
        <w:t>联系电话：</w:t>
      </w:r>
    </w:p>
    <w:p w14:paraId="34CCE74D">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传真：</w:t>
      </w:r>
    </w:p>
    <w:p w14:paraId="5D9D9DA3">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邮政编码:</w:t>
      </w:r>
    </w:p>
    <w:p w14:paraId="2ABAED8E">
      <w:pPr>
        <w:ind w:firstLine="420" w:firstLineChars="200"/>
        <w:rPr>
          <w:rFonts w:hint="eastAsia" w:ascii="宋体" w:cs="宋体"/>
          <w:color w:val="000000"/>
          <w:szCs w:val="21"/>
          <w:shd w:val="clear" w:color="auto" w:fill="auto"/>
        </w:rPr>
      </w:pPr>
    </w:p>
    <w:p w14:paraId="164931D9">
      <w:pPr>
        <w:ind w:firstLine="420" w:firstLineChars="200"/>
        <w:rPr>
          <w:rFonts w:hint="eastAsia" w:ascii="宋体" w:cs="宋体"/>
          <w:color w:val="000000"/>
          <w:szCs w:val="21"/>
          <w:shd w:val="clear" w:color="auto" w:fill="auto"/>
        </w:rPr>
      </w:pPr>
    </w:p>
    <w:p w14:paraId="2E49BEE7">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兹由甲方委托乙方对甲方作为管理人管理的公募理财产品进行审计，经双方协商，达成如下约定：</w:t>
      </w:r>
    </w:p>
    <w:p w14:paraId="342320FC">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一、审计范围及内容</w:t>
      </w:r>
    </w:p>
    <w:p w14:paraId="3E8C8317">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1、本约定书审计范围为甲方委托乙方审计的甲方作为管理人发行的公募理财产品。</w:t>
      </w:r>
    </w:p>
    <w:p w14:paraId="0E6417A9">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2、审计内容包括单只理财产品的年度审计。年度审计的主要对象为单只理财产品的定期财务报告，审计过程应包含风险控制、系统操作、对手询证、估值评价、资产收益确认评估、财务数据审计、管理建议等环节。</w:t>
      </w:r>
    </w:p>
    <w:p w14:paraId="3FD7B9A3">
      <w:pPr>
        <w:ind w:firstLine="420" w:firstLineChars="200"/>
        <w:rPr>
          <w:rFonts w:ascii="宋体" w:cs="宋体"/>
          <w:color w:val="000000"/>
          <w:szCs w:val="21"/>
          <w:shd w:val="clear" w:color="auto" w:fill="auto"/>
        </w:rPr>
      </w:pPr>
      <w:r>
        <w:rPr>
          <w:rFonts w:ascii="宋体" w:cs="宋体"/>
          <w:color w:val="000000"/>
          <w:szCs w:val="21"/>
          <w:shd w:val="clear" w:color="auto" w:fill="auto"/>
        </w:rPr>
        <w:t>二、甲方的责任与义务</w:t>
      </w:r>
    </w:p>
    <w:p w14:paraId="6DC38115">
      <w:pPr>
        <w:ind w:firstLine="420" w:firstLineChars="200"/>
        <w:rPr>
          <w:rFonts w:ascii="宋体" w:cs="宋体"/>
          <w:color w:val="000000"/>
          <w:szCs w:val="21"/>
          <w:shd w:val="clear" w:color="auto" w:fill="auto"/>
        </w:rPr>
      </w:pPr>
      <w:r>
        <w:rPr>
          <w:rFonts w:ascii="宋体" w:cs="宋体"/>
          <w:color w:val="000000"/>
          <w:szCs w:val="21"/>
          <w:shd w:val="clear" w:color="auto" w:fill="auto"/>
        </w:rPr>
        <w:t>（一)甲方的责任</w:t>
      </w:r>
    </w:p>
    <w:p w14:paraId="752DF395">
      <w:pPr>
        <w:ind w:firstLine="420" w:firstLineChars="200"/>
        <w:rPr>
          <w:rFonts w:ascii="宋体" w:cs="宋体"/>
          <w:color w:val="000000"/>
          <w:szCs w:val="21"/>
          <w:shd w:val="clear" w:color="auto" w:fill="auto"/>
        </w:rPr>
      </w:pPr>
      <w:r>
        <w:rPr>
          <w:rFonts w:ascii="宋体" w:cs="宋体"/>
          <w:color w:val="000000"/>
          <w:szCs w:val="21"/>
          <w:shd w:val="clear" w:color="auto" w:fill="auto"/>
        </w:rPr>
        <w:t>甲方有责任保证会计资料的真实性和完整性，并承担因资料不真实、不完整而得出的结论所造成的后果。</w:t>
      </w:r>
    </w:p>
    <w:p w14:paraId="04C604CB">
      <w:pPr>
        <w:ind w:firstLine="420" w:firstLineChars="200"/>
        <w:rPr>
          <w:rFonts w:ascii="宋体" w:cs="宋体"/>
          <w:color w:val="000000"/>
          <w:szCs w:val="21"/>
          <w:shd w:val="clear" w:color="auto" w:fill="auto"/>
        </w:rPr>
      </w:pPr>
      <w:r>
        <w:rPr>
          <w:rFonts w:ascii="宋体" w:cs="宋体"/>
          <w:color w:val="000000"/>
          <w:szCs w:val="21"/>
          <w:shd w:val="clear" w:color="auto" w:fill="auto"/>
        </w:rPr>
        <w:t>（二)甲方的义务</w:t>
      </w:r>
    </w:p>
    <w:p w14:paraId="6A450743">
      <w:pPr>
        <w:ind w:firstLine="420" w:firstLineChars="200"/>
        <w:rPr>
          <w:rFonts w:ascii="宋体" w:cs="宋体"/>
          <w:color w:val="000000"/>
          <w:szCs w:val="21"/>
          <w:shd w:val="clear" w:color="auto" w:fill="auto"/>
        </w:rPr>
      </w:pPr>
      <w:r>
        <w:rPr>
          <w:rFonts w:ascii="宋体" w:cs="宋体"/>
          <w:color w:val="000000"/>
          <w:szCs w:val="21"/>
          <w:shd w:val="clear" w:color="auto" w:fill="auto"/>
        </w:rPr>
        <w:t>1.及时协调相关负责人员为乙方执行上述专项审计服务工作提供乙方要求的资料。</w:t>
      </w:r>
    </w:p>
    <w:p w14:paraId="036BACB6">
      <w:pPr>
        <w:ind w:firstLine="420" w:firstLineChars="200"/>
        <w:rPr>
          <w:rFonts w:ascii="宋体" w:cs="宋体"/>
          <w:color w:val="000000"/>
          <w:szCs w:val="21"/>
          <w:shd w:val="clear" w:color="auto" w:fill="auto"/>
        </w:rPr>
      </w:pPr>
      <w:r>
        <w:rPr>
          <w:rFonts w:ascii="宋体" w:cs="宋体"/>
          <w:color w:val="000000"/>
          <w:szCs w:val="21"/>
          <w:shd w:val="clear" w:color="auto" w:fill="auto"/>
        </w:rPr>
        <w:t>2.协调相关负责人员以确保乙方接触与执行上述专项审计服务有关的记录文件和所需的其他信息。甲方需协调相关人员配合乙方获取外部证据，配合乙方获取相关的文件等。</w:t>
      </w:r>
    </w:p>
    <w:p w14:paraId="64C21ACC">
      <w:pPr>
        <w:ind w:firstLine="420" w:firstLineChars="200"/>
        <w:rPr>
          <w:rFonts w:ascii="宋体" w:cs="宋体"/>
          <w:color w:val="000000"/>
          <w:szCs w:val="21"/>
          <w:shd w:val="clear" w:color="auto" w:fill="auto"/>
        </w:rPr>
      </w:pPr>
      <w:r>
        <w:rPr>
          <w:rFonts w:ascii="宋体" w:cs="宋体"/>
          <w:color w:val="000000"/>
          <w:szCs w:val="21"/>
          <w:shd w:val="clear" w:color="auto" w:fill="auto"/>
        </w:rPr>
        <w:t>3.为乙方派出的有关工作人员提供必要的工作条件和协助，主要事项将由乙方于外勤工作开始前提供清单。</w:t>
      </w:r>
    </w:p>
    <w:p w14:paraId="2E55ED86">
      <w:pPr>
        <w:ind w:firstLine="420" w:firstLineChars="200"/>
        <w:rPr>
          <w:rFonts w:ascii="宋体" w:cs="宋体"/>
          <w:color w:val="000000"/>
          <w:szCs w:val="21"/>
          <w:shd w:val="clear" w:color="auto" w:fill="auto"/>
        </w:rPr>
      </w:pPr>
      <w:r>
        <w:rPr>
          <w:rFonts w:ascii="宋体" w:cs="宋体"/>
          <w:color w:val="000000"/>
          <w:szCs w:val="21"/>
          <w:shd w:val="clear" w:color="auto" w:fill="auto"/>
        </w:rPr>
        <w:t>4.按本约定书的约定及时足额支付约定费用。</w:t>
      </w:r>
    </w:p>
    <w:p w14:paraId="01C7F001">
      <w:pPr>
        <w:ind w:firstLine="420" w:firstLineChars="200"/>
        <w:rPr>
          <w:rFonts w:ascii="宋体" w:cs="宋体"/>
          <w:color w:val="000000"/>
          <w:szCs w:val="21"/>
          <w:shd w:val="clear" w:color="auto" w:fill="auto"/>
        </w:rPr>
      </w:pPr>
      <w:r>
        <w:rPr>
          <w:rFonts w:ascii="宋体" w:cs="宋体"/>
          <w:color w:val="000000"/>
          <w:szCs w:val="21"/>
          <w:shd w:val="clear" w:color="auto" w:fill="auto"/>
        </w:rPr>
        <w:t>三、乙方的责任和义务</w:t>
      </w:r>
    </w:p>
    <w:p w14:paraId="7329D7E3">
      <w:pPr>
        <w:ind w:firstLine="420" w:firstLineChars="200"/>
        <w:rPr>
          <w:rFonts w:ascii="宋体" w:cs="宋体"/>
          <w:color w:val="000000"/>
          <w:szCs w:val="21"/>
          <w:shd w:val="clear" w:color="auto" w:fill="auto"/>
        </w:rPr>
      </w:pPr>
      <w:r>
        <w:rPr>
          <w:rFonts w:ascii="宋体" w:cs="宋体"/>
          <w:color w:val="000000"/>
          <w:szCs w:val="21"/>
          <w:shd w:val="clear" w:color="auto" w:fill="auto"/>
        </w:rPr>
        <w:t>(一)乙方的责任</w:t>
      </w:r>
    </w:p>
    <w:p w14:paraId="69EF4F6D">
      <w:pPr>
        <w:ind w:firstLine="420" w:firstLineChars="200"/>
        <w:rPr>
          <w:rFonts w:ascii="宋体" w:cs="宋体"/>
          <w:color w:val="000000"/>
          <w:szCs w:val="21"/>
          <w:shd w:val="clear" w:color="auto" w:fill="auto"/>
        </w:rPr>
      </w:pPr>
      <w:r>
        <w:rPr>
          <w:rFonts w:ascii="宋体" w:cs="宋体"/>
          <w:color w:val="000000"/>
          <w:szCs w:val="21"/>
          <w:shd w:val="clear" w:color="auto" w:fill="auto"/>
        </w:rPr>
        <w:t>1.乙方的责任是执行上述专项审计服务业务范围内的工作。乙方接受甲方质量管理，按约定按时保质完成审计业务，报告质量须甲方认可。</w:t>
      </w:r>
    </w:p>
    <w:p w14:paraId="67ACC986">
      <w:pPr>
        <w:ind w:firstLine="420" w:firstLineChars="200"/>
        <w:rPr>
          <w:rFonts w:ascii="宋体" w:cs="宋体"/>
          <w:color w:val="000000"/>
          <w:szCs w:val="21"/>
          <w:shd w:val="clear" w:color="auto" w:fill="auto"/>
        </w:rPr>
      </w:pPr>
      <w:r>
        <w:rPr>
          <w:rFonts w:ascii="宋体" w:cs="宋体"/>
          <w:color w:val="000000"/>
          <w:szCs w:val="21"/>
          <w:shd w:val="clear" w:color="auto" w:fill="auto"/>
        </w:rPr>
        <w:t>2.按照中国注册会计师审计准则的相关规定计划和实施审计工作，真实反映审计结果，客观评价审计事项，做到证据充分可靠、定性准确，并提出处理建议及依据。</w:t>
      </w:r>
    </w:p>
    <w:p w14:paraId="13F675AD">
      <w:pPr>
        <w:ind w:firstLine="420" w:firstLineChars="200"/>
        <w:rPr>
          <w:rFonts w:ascii="宋体" w:cs="宋体"/>
          <w:color w:val="000000"/>
          <w:szCs w:val="21"/>
          <w:shd w:val="clear" w:color="auto" w:fill="auto"/>
        </w:rPr>
      </w:pPr>
      <w:r>
        <w:rPr>
          <w:rFonts w:ascii="宋体" w:cs="宋体"/>
          <w:color w:val="000000"/>
          <w:szCs w:val="21"/>
          <w:shd w:val="clear" w:color="auto" w:fill="auto"/>
        </w:rPr>
        <w:t>3.乙方应根据上述专项审计服务执行，按照约定时间完成审计工作。</w:t>
      </w:r>
    </w:p>
    <w:p w14:paraId="4BFFBD9A">
      <w:pPr>
        <w:ind w:firstLine="420" w:firstLineChars="200"/>
        <w:rPr>
          <w:rFonts w:ascii="宋体" w:cs="宋体"/>
          <w:color w:val="000000"/>
          <w:szCs w:val="21"/>
          <w:shd w:val="clear" w:color="auto" w:fill="auto"/>
        </w:rPr>
      </w:pPr>
      <w:r>
        <w:rPr>
          <w:rFonts w:ascii="宋体" w:cs="宋体"/>
          <w:color w:val="000000"/>
          <w:szCs w:val="21"/>
          <w:shd w:val="clear" w:color="auto" w:fill="auto"/>
        </w:rPr>
        <w:t>4.乙方的执行专项审计服务不能减轻甲方及甲方管理层的责任。</w:t>
      </w:r>
    </w:p>
    <w:p w14:paraId="0A9EC101">
      <w:pPr>
        <w:ind w:firstLine="420" w:firstLineChars="200"/>
        <w:rPr>
          <w:rFonts w:ascii="宋体" w:cs="宋体"/>
          <w:color w:val="000000"/>
          <w:szCs w:val="21"/>
          <w:shd w:val="clear" w:color="auto" w:fill="auto"/>
        </w:rPr>
      </w:pPr>
      <w:r>
        <w:rPr>
          <w:rFonts w:ascii="宋体" w:cs="宋体"/>
          <w:color w:val="000000"/>
          <w:szCs w:val="21"/>
          <w:shd w:val="clear" w:color="auto" w:fill="auto"/>
        </w:rPr>
        <w:t>(二)乙方的义务</w:t>
      </w:r>
    </w:p>
    <w:p w14:paraId="2C391B46">
      <w:pPr>
        <w:ind w:firstLine="420" w:firstLineChars="200"/>
        <w:rPr>
          <w:rFonts w:ascii="宋体" w:cs="宋体"/>
          <w:color w:val="000000"/>
          <w:szCs w:val="21"/>
          <w:shd w:val="clear" w:color="auto" w:fill="auto"/>
        </w:rPr>
      </w:pPr>
      <w:r>
        <w:rPr>
          <w:rFonts w:ascii="宋体" w:cs="宋体"/>
          <w:color w:val="000000"/>
          <w:szCs w:val="21"/>
          <w:shd w:val="clear" w:color="auto" w:fill="auto"/>
        </w:rPr>
        <w:t>1.乙方按照双方约定时间和要求提交报告及相应的全套规范的审计工作底稿。</w:t>
      </w:r>
    </w:p>
    <w:p w14:paraId="6AB4D857">
      <w:pPr>
        <w:ind w:firstLine="420" w:firstLineChars="200"/>
        <w:rPr>
          <w:rFonts w:ascii="宋体" w:cs="宋体"/>
          <w:color w:val="000000"/>
          <w:szCs w:val="21"/>
          <w:shd w:val="clear" w:color="auto" w:fill="auto"/>
        </w:rPr>
      </w:pPr>
      <w:r>
        <w:rPr>
          <w:rFonts w:ascii="宋体" w:cs="宋体"/>
          <w:color w:val="000000"/>
          <w:szCs w:val="21"/>
          <w:shd w:val="clear" w:color="auto" w:fill="auto"/>
        </w:rPr>
        <w:t>2.在服务结束时，乙方提供最终书面形式的专项审计服务的成果，若甲方需要依赖乙方在服务结束时提供的口头意见或做出的口头汇报，甲方应告知乙方，乙方应提供相关意见的书面确认文件。除非乙方已向甲方提供上述书面确认文件，否则甲方无权依赖乙方任何口头意见或口头汇报。</w:t>
      </w:r>
    </w:p>
    <w:p w14:paraId="0F94B112">
      <w:pPr>
        <w:ind w:firstLine="420" w:firstLineChars="200"/>
        <w:rPr>
          <w:rFonts w:ascii="宋体" w:cs="宋体"/>
          <w:color w:val="000000"/>
          <w:szCs w:val="21"/>
          <w:shd w:val="clear" w:color="auto" w:fill="auto"/>
        </w:rPr>
      </w:pPr>
      <w:r>
        <w:rPr>
          <w:rFonts w:ascii="宋体" w:cs="宋体"/>
          <w:color w:val="000000"/>
          <w:szCs w:val="21"/>
          <w:shd w:val="clear" w:color="auto" w:fill="auto"/>
        </w:rPr>
        <w:t>3.乙方及其派出项目组成员保证与本次审计对象不存在任何利益相关性，不存在不适于进行本次审计的任何情形。</w:t>
      </w:r>
    </w:p>
    <w:p w14:paraId="74D18002">
      <w:pPr>
        <w:ind w:firstLine="420" w:firstLineChars="200"/>
        <w:rPr>
          <w:rFonts w:ascii="宋体" w:cs="宋体"/>
          <w:color w:val="000000"/>
          <w:szCs w:val="21"/>
          <w:shd w:val="clear" w:color="auto" w:fill="auto"/>
        </w:rPr>
      </w:pPr>
      <w:r>
        <w:rPr>
          <w:rFonts w:ascii="宋体" w:cs="宋体"/>
          <w:color w:val="000000"/>
          <w:szCs w:val="21"/>
          <w:shd w:val="clear" w:color="auto" w:fill="auto"/>
        </w:rPr>
        <w:t>4.乙方应当于【       】前向甲方提交审计报告初稿，于【        】前向甲方提交审计报告终稿。</w:t>
      </w:r>
    </w:p>
    <w:p w14:paraId="44AAAB6A">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四、审计费用</w:t>
      </w:r>
    </w:p>
    <w:p w14:paraId="55D67A63">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1、本约定书所涉及的审计费用按单只理财产品计算，各类理财产品的收费标准为：</w:t>
      </w:r>
    </w:p>
    <w:p w14:paraId="4A2B4C5F">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□开放式理财产品</w:t>
      </w:r>
    </w:p>
    <w:p w14:paraId="60C5E1AC">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年末存续规模不超过20亿元（含）的开放式理财产品审计服务报价为     元/只</w:t>
      </w:r>
    </w:p>
    <w:p w14:paraId="33972298">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□封闭式理财产品</w:t>
      </w:r>
    </w:p>
    <w:p w14:paraId="01C01E2D">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实际募集规模不超过</w:t>
      </w:r>
      <w:r>
        <w:rPr>
          <w:rFonts w:ascii="宋体" w:cs="宋体"/>
          <w:color w:val="000000"/>
          <w:szCs w:val="21"/>
          <w:shd w:val="clear" w:color="auto" w:fill="auto"/>
        </w:rPr>
        <w:t>2</w:t>
      </w:r>
      <w:r>
        <w:rPr>
          <w:rFonts w:hint="eastAsia" w:ascii="宋体" w:cs="宋体"/>
          <w:color w:val="000000"/>
          <w:szCs w:val="21"/>
          <w:shd w:val="clear" w:color="auto" w:fill="auto"/>
        </w:rPr>
        <w:t>亿元（含）的封闭式理财产品审计服务报价为     元/只</w:t>
      </w:r>
    </w:p>
    <w:p w14:paraId="436A3380">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实际募集规模超过</w:t>
      </w:r>
      <w:r>
        <w:rPr>
          <w:rFonts w:ascii="宋体" w:cs="宋体"/>
          <w:color w:val="000000"/>
          <w:szCs w:val="21"/>
          <w:shd w:val="clear" w:color="auto" w:fill="auto"/>
        </w:rPr>
        <w:t>2</w:t>
      </w:r>
      <w:r>
        <w:rPr>
          <w:rFonts w:hint="eastAsia" w:ascii="宋体" w:cs="宋体"/>
          <w:color w:val="000000"/>
          <w:szCs w:val="21"/>
          <w:shd w:val="clear" w:color="auto" w:fill="auto"/>
        </w:rPr>
        <w:t>亿元（不含）的封闭式理财产品审计服务报价为     元/只</w:t>
      </w:r>
    </w:p>
    <w:p w14:paraId="3D0FD7FC">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2、审计服务费用包含了为完成所要求服务的全部费用，应包含但不限于完成项目所需的人工费、交通费、办公设施费、第三方软件费、税费等所有费用。供应商提交我行的发票必须是一般纳税人增值税专用发票。</w:t>
      </w:r>
    </w:p>
    <w:p w14:paraId="04C11F6C">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3、计费数量以甲方在本约定的有效期内委托乙方进行审计服务并完成审计的产品数量及次数汇总结算</w:t>
      </w:r>
      <w:r>
        <w:rPr>
          <w:rFonts w:ascii="宋体" w:cs="宋体"/>
          <w:color w:val="000000"/>
          <w:szCs w:val="21"/>
          <w:shd w:val="clear" w:color="auto" w:fill="auto"/>
        </w:rPr>
        <w:t>。待乙方</w:t>
      </w:r>
      <w:r>
        <w:rPr>
          <w:rFonts w:hint="eastAsia" w:ascii="宋体" w:cs="宋体"/>
          <w:color w:val="000000"/>
          <w:szCs w:val="21"/>
          <w:shd w:val="clear" w:color="auto" w:fill="auto"/>
        </w:rPr>
        <w:t>完成审计工作，出具审计报告，并提交给甲方</w:t>
      </w:r>
      <w:r>
        <w:rPr>
          <w:rFonts w:ascii="宋体" w:cs="宋体"/>
          <w:color w:val="000000"/>
          <w:szCs w:val="21"/>
          <w:shd w:val="clear" w:color="auto" w:fill="auto"/>
        </w:rPr>
        <w:t>后，</w:t>
      </w:r>
      <w:r>
        <w:rPr>
          <w:rFonts w:hint="eastAsia" w:ascii="宋体" w:cs="宋体"/>
          <w:color w:val="000000"/>
          <w:szCs w:val="21"/>
          <w:shd w:val="clear" w:color="auto" w:fill="auto"/>
        </w:rPr>
        <w:t>乙方开具相应</w:t>
      </w:r>
      <w:r>
        <w:rPr>
          <w:rFonts w:ascii="宋体" w:cs="宋体"/>
          <w:color w:val="000000"/>
          <w:szCs w:val="21"/>
          <w:shd w:val="clear" w:color="auto" w:fill="auto"/>
        </w:rPr>
        <w:t>的增值税专用</w:t>
      </w:r>
      <w:r>
        <w:rPr>
          <w:rFonts w:hint="eastAsia" w:ascii="宋体" w:cs="宋体"/>
          <w:color w:val="000000"/>
          <w:szCs w:val="21"/>
          <w:shd w:val="clear" w:color="auto" w:fill="auto"/>
        </w:rPr>
        <w:t>发票，甲方在收到乙方发票后   个工作日内支付审计费用。</w:t>
      </w:r>
    </w:p>
    <w:p w14:paraId="188F5AAD">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4、付款方式为转账。收款账户信息：</w:t>
      </w:r>
    </w:p>
    <w:p w14:paraId="3F01D5BB">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户名：</w:t>
      </w:r>
    </w:p>
    <w:p w14:paraId="1BF2C0BE">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账号：</w:t>
      </w:r>
    </w:p>
    <w:p w14:paraId="020D36FC">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开户行：</w:t>
      </w:r>
    </w:p>
    <w:p w14:paraId="563167D3">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支付行号：</w:t>
      </w:r>
    </w:p>
    <w:p w14:paraId="5B6B8604">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五、审计报告的使用</w:t>
      </w:r>
    </w:p>
    <w:p w14:paraId="1FC13B54">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1、乙方向甲方出具的审计报告一式    份，仅供甲方用于                 ，不得用于其它目的。</w:t>
      </w:r>
    </w:p>
    <w:p w14:paraId="011EA1DD">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2、甲方可使用或对外公布乙方出具的盖章版审计报告。</w:t>
      </w:r>
    </w:p>
    <w:p w14:paraId="550DE1F3">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六、有效期限</w:t>
      </w:r>
    </w:p>
    <w:p w14:paraId="09CB956B">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 xml:space="preserve">    本约定书自签署之日起生效，审计服务期限为自本约定书签署之日起的一个自然年度。但乙方对甲方在本约定书约定的审计服务期限内委托的审计事项不受服务期限的影响。</w:t>
      </w:r>
    </w:p>
    <w:p w14:paraId="74BC0137">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七、约定事项的变更</w:t>
      </w:r>
    </w:p>
    <w:p w14:paraId="1DF36F05">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 xml:space="preserve">    如果出现不可预见的情况，影响审计工作如期完成，或需要提前出具审计报告，经甲、乙双方友好协商解决。</w:t>
      </w:r>
    </w:p>
    <w:p w14:paraId="2B56FCAF">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八、终止条款</w:t>
      </w:r>
    </w:p>
    <w:p w14:paraId="462615F4">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 xml:space="preserve">    </w:t>
      </w:r>
    </w:p>
    <w:p w14:paraId="335EDBC1">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九、适用法律和争议解决</w:t>
      </w:r>
    </w:p>
    <w:p w14:paraId="3E308CA6">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本约定书的所有方面均应适用中华人民共和国法律进行解释并受其约束。因本约定书引起的或与本约定书有关的任何纠纷或争议，双方协商确定采取以下第    种方式予以解决：</w:t>
      </w:r>
    </w:p>
    <w:p w14:paraId="0FC308D6">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（1）向      人民法院提起诉讼；</w:t>
      </w:r>
    </w:p>
    <w:p w14:paraId="37AAF2E1">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（2）提交      仲裁委员会仲裁。</w:t>
      </w:r>
    </w:p>
    <w:p w14:paraId="175FE751">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十、其他有关事项的约定</w:t>
      </w:r>
    </w:p>
    <w:p w14:paraId="5BA78851">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1、乙方人员在甲方现场工作期间，应严格遵守甲方的相关规章管理制度以及遵从银行业相关监督法规，特别是有关信息科技风险制度和流程。</w:t>
      </w:r>
    </w:p>
    <w:p w14:paraId="18DFD728">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2、未经甲方书面同意，乙方不得分包、转包或变相转包。</w:t>
      </w:r>
    </w:p>
    <w:p w14:paraId="5E9AB203">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3、乙方不得以重庆三峡银行的名义开展其他活动。</w:t>
      </w:r>
    </w:p>
    <w:p w14:paraId="5DC92EB2">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4、本约定书一式肆份，甲方、乙方各执贰份，具有同等法律效力。</w:t>
      </w:r>
    </w:p>
    <w:p w14:paraId="4F5BEC9F">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甲方：重庆三峡银行股份有限公司（公章）</w:t>
      </w:r>
    </w:p>
    <w:p w14:paraId="5455828E">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法定代表人（或授权代理人）：</w:t>
      </w:r>
    </w:p>
    <w:p w14:paraId="11AE2BAB">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签署日期：    年  月  日</w:t>
      </w:r>
    </w:p>
    <w:p w14:paraId="534BC855">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乙方：                   （公章）</w:t>
      </w:r>
    </w:p>
    <w:p w14:paraId="18480BDF">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法定代表人（或授权代理人）：</w:t>
      </w:r>
    </w:p>
    <w:p w14:paraId="424F1076">
      <w:pPr>
        <w:ind w:firstLine="420" w:firstLineChars="200"/>
        <w:rPr>
          <w:rFonts w:hint="eastAsia" w:ascii="宋体" w:cs="宋体"/>
          <w:color w:val="000000"/>
          <w:szCs w:val="21"/>
          <w:shd w:val="clear" w:color="auto" w:fill="auto"/>
        </w:rPr>
      </w:pPr>
      <w:r>
        <w:rPr>
          <w:rFonts w:hint="eastAsia" w:ascii="宋体" w:cs="宋体"/>
          <w:color w:val="000000"/>
          <w:szCs w:val="21"/>
          <w:shd w:val="clear" w:color="auto" w:fill="auto"/>
        </w:rPr>
        <w:t>签署日期：    年  月  日</w:t>
      </w:r>
    </w:p>
    <w:p w14:paraId="30065399">
      <w:pPr>
        <w:ind w:firstLine="420" w:firstLineChars="200"/>
        <w:rPr>
          <w:rFonts w:hint="eastAsia" w:ascii="宋体" w:cs="宋体"/>
          <w:color w:val="000000"/>
          <w:szCs w:val="21"/>
          <w:shd w:val="clear" w:color="auto" w:fill="auto"/>
        </w:rPr>
        <w:sectPr>
          <w:pgSz w:w="11907" w:h="16840"/>
          <w:pgMar w:top="1440" w:right="1803" w:bottom="1440" w:left="1803" w:header="964" w:footer="992" w:gutter="0"/>
          <w:pgNumType w:fmt="decimal"/>
          <w:cols w:space="720" w:num="1"/>
          <w:docGrid w:type="lines" w:linePitch="326" w:charSpace="6144"/>
        </w:sectPr>
      </w:pPr>
      <w:r>
        <w:rPr>
          <w:rFonts w:hint="eastAsia" w:ascii="宋体" w:cs="宋体"/>
          <w:color w:val="000000"/>
          <w:szCs w:val="21"/>
          <w:shd w:val="clear" w:color="auto" w:fill="auto"/>
        </w:rPr>
        <w:t>（特别说明：合同范本中的各项条款未经法律审查，也未与乙方进行磋商，正式签署合同时将对各项条款进行增减和调整。）</w:t>
      </w:r>
    </w:p>
    <w:p w14:paraId="4C5F13BE">
      <w:pPr>
        <w:rPr>
          <w:rFonts w:hint="eastAsia"/>
          <w:color w:val="000000"/>
        </w:rPr>
      </w:pPr>
    </w:p>
    <w:p w14:paraId="52A4F2F3">
      <w:pPr>
        <w:pStyle w:val="2"/>
        <w:bidi w:val="0"/>
        <w:rPr>
          <w:rFonts w:hint="eastAsia"/>
          <w:color w:val="000000"/>
          <w:lang w:eastAsia="zh-CN"/>
        </w:rPr>
      </w:pPr>
      <w:bookmarkStart w:id="251" w:name="_Toc14876"/>
      <w:r>
        <w:rPr>
          <w:rFonts w:hint="eastAsia"/>
          <w:color w:val="000000"/>
        </w:rPr>
        <w:t>第</w:t>
      </w:r>
      <w:r>
        <w:rPr>
          <w:rFonts w:hint="eastAsia"/>
          <w:color w:val="000000"/>
          <w:lang w:val="en-US" w:eastAsia="zh-CN"/>
        </w:rPr>
        <w:t>六</w:t>
      </w:r>
      <w:r>
        <w:rPr>
          <w:rFonts w:hint="eastAsia"/>
          <w:color w:val="000000"/>
        </w:rPr>
        <w:t xml:space="preserve">章 </w:t>
      </w:r>
      <w:bookmarkEnd w:id="249"/>
      <w:bookmarkEnd w:id="250"/>
      <w:bookmarkStart w:id="252" w:name="_Toc303066035"/>
      <w:r>
        <w:rPr>
          <w:rFonts w:hint="eastAsia"/>
          <w:color w:val="000000"/>
          <w:lang w:eastAsia="zh-CN"/>
        </w:rPr>
        <w:t>响应文件</w:t>
      </w:r>
      <w:r>
        <w:rPr>
          <w:rFonts w:hint="eastAsia"/>
          <w:color w:val="000000"/>
        </w:rPr>
        <w:t>格式</w:t>
      </w:r>
      <w:bookmarkEnd w:id="251"/>
    </w:p>
    <w:bookmarkEnd w:id="252"/>
    <w:p w14:paraId="76EF794B">
      <w:pPr>
        <w:keepNext w:val="0"/>
        <w:keepLines w:val="0"/>
        <w:pageBreakBefore w:val="0"/>
        <w:widowControl w:val="0"/>
        <w:tabs>
          <w:tab w:val="left" w:pos="6516"/>
        </w:tabs>
        <w:kinsoku/>
        <w:wordWrap/>
        <w:overflowPunct/>
        <w:topLinePunct w:val="0"/>
        <w:autoSpaceDE w:val="0"/>
        <w:autoSpaceDN w:val="0"/>
        <w:bidi w:val="0"/>
        <w:adjustRightInd w:val="0"/>
        <w:snapToGrid w:val="0"/>
        <w:spacing w:line="360" w:lineRule="auto"/>
        <w:ind w:left="0" w:right="0" w:firstLine="0" w:firstLineChars="0"/>
        <w:jc w:val="center"/>
        <w:textAlignment w:val="auto"/>
        <w:rPr>
          <w:rFonts w:ascii="宋体"/>
          <w:b/>
          <w:color w:val="000000"/>
          <w:kern w:val="0"/>
          <w:u w:val="single"/>
        </w:rPr>
      </w:pPr>
    </w:p>
    <w:p w14:paraId="23D37DC2">
      <w:pPr>
        <w:keepNext w:val="0"/>
        <w:keepLines w:val="0"/>
        <w:pageBreakBefore w:val="0"/>
        <w:widowControl w:val="0"/>
        <w:tabs>
          <w:tab w:val="left" w:pos="6516"/>
        </w:tabs>
        <w:kinsoku/>
        <w:wordWrap/>
        <w:overflowPunct/>
        <w:topLinePunct w:val="0"/>
        <w:autoSpaceDE w:val="0"/>
        <w:autoSpaceDN w:val="0"/>
        <w:bidi w:val="0"/>
        <w:adjustRightInd w:val="0"/>
        <w:snapToGrid w:val="0"/>
        <w:spacing w:line="360" w:lineRule="auto"/>
        <w:ind w:left="0" w:right="0" w:firstLine="0" w:firstLineChars="0"/>
        <w:jc w:val="center"/>
        <w:textAlignment w:val="auto"/>
        <w:rPr>
          <w:rFonts w:ascii="宋体"/>
          <w:b/>
          <w:color w:val="000000"/>
          <w:kern w:val="0"/>
          <w:u w:val="single"/>
        </w:rPr>
      </w:pPr>
    </w:p>
    <w:p w14:paraId="4B47D89F">
      <w:pPr>
        <w:keepNext w:val="0"/>
        <w:keepLines w:val="0"/>
        <w:pageBreakBefore w:val="0"/>
        <w:widowControl w:val="0"/>
        <w:tabs>
          <w:tab w:val="left" w:pos="6516"/>
        </w:tabs>
        <w:kinsoku/>
        <w:wordWrap/>
        <w:overflowPunct/>
        <w:topLinePunct w:val="0"/>
        <w:autoSpaceDE w:val="0"/>
        <w:autoSpaceDN w:val="0"/>
        <w:bidi w:val="0"/>
        <w:adjustRightInd w:val="0"/>
        <w:snapToGrid w:val="0"/>
        <w:spacing w:line="360" w:lineRule="auto"/>
        <w:ind w:left="0" w:right="0" w:firstLine="0" w:firstLineChars="0"/>
        <w:jc w:val="center"/>
        <w:textAlignment w:val="auto"/>
        <w:rPr>
          <w:rFonts w:ascii="宋体"/>
          <w:b/>
          <w:color w:val="000000"/>
          <w:kern w:val="0"/>
          <w:u w:val="single"/>
        </w:rPr>
      </w:pPr>
    </w:p>
    <w:p w14:paraId="335F483A">
      <w:pPr>
        <w:pStyle w:val="35"/>
        <w:bidi w:val="0"/>
        <w:rPr>
          <w:rFonts w:hint="eastAsia"/>
          <w:color w:val="000000"/>
          <w:lang w:val="en-US" w:eastAsia="zh-CN"/>
        </w:rPr>
      </w:pPr>
      <w:r>
        <w:rPr>
          <w:rFonts w:hint="eastAsia"/>
          <w:color w:val="000000"/>
          <w:lang w:val="en-US" w:eastAsia="zh-CN"/>
        </w:rPr>
        <w:t>重庆三峡银行</w:t>
      </w:r>
    </w:p>
    <w:p w14:paraId="3E1CFD21">
      <w:pPr>
        <w:pStyle w:val="35"/>
        <w:bidi w:val="0"/>
        <w:rPr>
          <w:color w:val="000000"/>
          <w:lang w:val="en-US" w:eastAsia="zh-CN"/>
        </w:rPr>
      </w:pPr>
      <w:r>
        <w:rPr>
          <w:color w:val="000000"/>
          <w:lang w:val="en-US" w:eastAsia="zh-CN"/>
        </w:rPr>
        <w:t>2025年</w:t>
      </w:r>
      <w:r>
        <w:rPr>
          <w:rFonts w:hint="eastAsia" w:ascii="Times New Roman" w:hAnsi="Times New Roman" w:cs="Times New Roman"/>
          <w:b/>
          <w:snapToGrid w:val="0"/>
          <w:color w:val="000000"/>
          <w:kern w:val="0"/>
          <w:sz w:val="48"/>
          <w:szCs w:val="84"/>
          <w:u w:val="none"/>
          <w:lang w:val="en-US" w:eastAsia="zh-CN"/>
        </w:rPr>
        <w:t>理财产品外部审计</w:t>
      </w:r>
      <w:r>
        <w:rPr>
          <w:rFonts w:hint="eastAsia"/>
          <w:color w:val="000000"/>
          <w:lang w:val="en-US" w:eastAsia="zh-CN"/>
        </w:rPr>
        <w:t>项目</w:t>
      </w:r>
    </w:p>
    <w:p w14:paraId="30BBBDC6">
      <w:pPr>
        <w:bidi w:val="0"/>
        <w:rPr>
          <w:color w:val="000000"/>
        </w:rPr>
      </w:pPr>
    </w:p>
    <w:p w14:paraId="295D9C2B">
      <w:pPr>
        <w:bidi w:val="0"/>
        <w:rPr>
          <w:color w:val="000000"/>
        </w:rPr>
      </w:pPr>
    </w:p>
    <w:p w14:paraId="5EE55BE1">
      <w:pPr>
        <w:bidi w:val="0"/>
        <w:rPr>
          <w:color w:val="000000"/>
        </w:rPr>
      </w:pPr>
    </w:p>
    <w:p w14:paraId="74346696">
      <w:pPr>
        <w:bidi w:val="0"/>
        <w:rPr>
          <w:color w:val="000000"/>
        </w:rPr>
      </w:pPr>
    </w:p>
    <w:p w14:paraId="4D1BC958">
      <w:pPr>
        <w:bidi w:val="0"/>
        <w:rPr>
          <w:color w:val="000000"/>
        </w:rPr>
      </w:pPr>
    </w:p>
    <w:p w14:paraId="25D5E518">
      <w:pPr>
        <w:bidi w:val="0"/>
        <w:rPr>
          <w:color w:val="000000"/>
        </w:rPr>
      </w:pPr>
    </w:p>
    <w:p w14:paraId="2682F9D6">
      <w:pPr>
        <w:pStyle w:val="36"/>
        <w:bidi w:val="0"/>
        <w:rPr>
          <w:color w:val="000000"/>
        </w:rPr>
      </w:pPr>
      <w:r>
        <w:rPr>
          <w:rFonts w:hint="eastAsia"/>
          <w:color w:val="000000"/>
          <w:lang w:val="en-US" w:eastAsia="zh-CN"/>
        </w:rPr>
        <w:t>响  应</w:t>
      </w:r>
      <w:r>
        <w:rPr>
          <w:rFonts w:hint="eastAsia"/>
          <w:color w:val="000000"/>
        </w:rPr>
        <w:t xml:space="preserve">  文  件</w:t>
      </w:r>
    </w:p>
    <w:p w14:paraId="08997F8F">
      <w:pPr>
        <w:bidi w:val="0"/>
        <w:rPr>
          <w:color w:val="000000"/>
        </w:rPr>
      </w:pPr>
    </w:p>
    <w:p w14:paraId="6B62FA27">
      <w:pPr>
        <w:bidi w:val="0"/>
        <w:rPr>
          <w:color w:val="000000"/>
        </w:rPr>
      </w:pPr>
    </w:p>
    <w:p w14:paraId="1F7D6C5B">
      <w:pPr>
        <w:bidi w:val="0"/>
        <w:rPr>
          <w:color w:val="000000"/>
        </w:rPr>
      </w:pPr>
    </w:p>
    <w:p w14:paraId="2D05672D">
      <w:pPr>
        <w:bidi w:val="0"/>
        <w:rPr>
          <w:color w:val="000000"/>
        </w:rPr>
      </w:pPr>
    </w:p>
    <w:p w14:paraId="7D12EAB9">
      <w:pPr>
        <w:bidi w:val="0"/>
        <w:rPr>
          <w:color w:val="000000"/>
        </w:rPr>
      </w:pPr>
    </w:p>
    <w:p w14:paraId="37144937">
      <w:pPr>
        <w:bidi w:val="0"/>
        <w:rPr>
          <w:color w:val="000000"/>
        </w:rPr>
      </w:pPr>
    </w:p>
    <w:p w14:paraId="7B646678">
      <w:pPr>
        <w:bidi w:val="0"/>
        <w:ind w:left="0" w:right="0" w:firstLine="0" w:firstLineChars="0"/>
        <w:jc w:val="center"/>
        <w:rPr>
          <w:color w:val="000000"/>
        </w:rPr>
      </w:pPr>
      <w:r>
        <w:rPr>
          <w:rFonts w:hint="eastAsia"/>
          <w:color w:val="000000"/>
          <w:lang w:eastAsia="zh-CN"/>
        </w:rPr>
        <w:t>响应人</w:t>
      </w:r>
      <w:r>
        <w:rPr>
          <w:rFonts w:hint="eastAsia"/>
          <w:color w:val="000000"/>
        </w:rPr>
        <w:t>：</w:t>
      </w:r>
      <w:r>
        <w:rPr>
          <w:rFonts w:hint="eastAsia"/>
          <w:color w:val="000000"/>
          <w:u w:val="single"/>
          <w:lang w:val="en-US" w:eastAsia="zh-CN"/>
        </w:rPr>
        <w:t xml:space="preserve">                </w:t>
      </w:r>
      <w:r>
        <w:rPr>
          <w:rFonts w:hint="eastAsia"/>
          <w:color w:val="000000"/>
          <w:u w:val="single"/>
        </w:rPr>
        <w:t>（盖单位公章）</w:t>
      </w:r>
    </w:p>
    <w:p w14:paraId="068698ED">
      <w:pPr>
        <w:bidi w:val="0"/>
        <w:ind w:left="0" w:right="0" w:firstLine="0" w:firstLineChars="0"/>
        <w:jc w:val="center"/>
        <w:rPr>
          <w:color w:val="000000"/>
        </w:rPr>
      </w:pPr>
      <w:r>
        <w:rPr>
          <w:rFonts w:hint="eastAsia"/>
          <w:color w:val="000000"/>
          <w:u w:val="single"/>
          <w:lang w:val="en-US" w:eastAsia="zh-CN"/>
        </w:rPr>
        <w:t xml:space="preserve">       </w:t>
      </w:r>
      <w:r>
        <w:rPr>
          <w:rFonts w:hint="eastAsia"/>
          <w:color w:val="000000"/>
        </w:rPr>
        <w:t>年</w:t>
      </w:r>
      <w:r>
        <w:rPr>
          <w:rFonts w:hint="eastAsia"/>
          <w:color w:val="000000"/>
          <w:u w:val="single"/>
          <w:lang w:val="en-US" w:eastAsia="zh-CN"/>
        </w:rPr>
        <w:t xml:space="preserve">     </w:t>
      </w:r>
      <w:r>
        <w:rPr>
          <w:rFonts w:hint="eastAsia"/>
          <w:color w:val="000000"/>
        </w:rPr>
        <w:t>月</w:t>
      </w:r>
      <w:r>
        <w:rPr>
          <w:rFonts w:hint="eastAsia"/>
          <w:color w:val="000000"/>
          <w:u w:val="single"/>
          <w:lang w:val="en-US" w:eastAsia="zh-CN"/>
        </w:rPr>
        <w:t xml:space="preserve">     </w:t>
      </w:r>
      <w:r>
        <w:rPr>
          <w:rFonts w:hint="eastAsia"/>
          <w:color w:val="000000"/>
        </w:rPr>
        <w:t>日</w:t>
      </w:r>
    </w:p>
    <w:p w14:paraId="37DF43CE">
      <w:pPr>
        <w:bidi w:val="0"/>
        <w:rPr>
          <w:color w:val="000000"/>
        </w:rPr>
      </w:pPr>
    </w:p>
    <w:p w14:paraId="3A395230">
      <w:pPr>
        <w:bidi w:val="0"/>
        <w:rPr>
          <w:color w:val="000000"/>
        </w:rPr>
      </w:pPr>
    </w:p>
    <w:p w14:paraId="1E6513B2">
      <w:pPr>
        <w:bidi w:val="0"/>
        <w:rPr>
          <w:color w:val="000000"/>
        </w:rPr>
      </w:pPr>
    </w:p>
    <w:p w14:paraId="27EFA214">
      <w:pPr>
        <w:bidi w:val="0"/>
        <w:rPr>
          <w:color w:val="000000"/>
        </w:rPr>
        <w:sectPr>
          <w:pgSz w:w="11906" w:h="16838"/>
          <w:pgMar w:top="1440" w:right="1800" w:bottom="1440" w:left="1800" w:header="851" w:footer="992" w:gutter="0"/>
          <w:pgNumType w:fmt="decimal"/>
          <w:cols w:space="720" w:num="1"/>
          <w:docGrid w:type="lines" w:linePitch="312" w:charSpace="0"/>
        </w:sectPr>
      </w:pPr>
    </w:p>
    <w:p w14:paraId="2C3B87A7">
      <w:pPr>
        <w:keepNext w:val="0"/>
        <w:keepLines w:val="0"/>
        <w:pageBreakBefore w:val="0"/>
        <w:widowControl w:val="0"/>
        <w:tabs>
          <w:tab w:val="left" w:pos="6300"/>
        </w:tabs>
        <w:kinsoku/>
        <w:wordWrap/>
        <w:overflowPunct/>
        <w:topLinePunct w:val="0"/>
        <w:autoSpaceDE w:val="0"/>
        <w:autoSpaceDN w:val="0"/>
        <w:bidi w:val="0"/>
        <w:adjustRightInd/>
        <w:snapToGrid w:val="0"/>
        <w:spacing w:line="360" w:lineRule="auto"/>
        <w:ind w:right="0" w:firstLine="0" w:firstLineChars="0"/>
        <w:jc w:val="center"/>
        <w:textAlignment w:val="auto"/>
        <w:outlineLvl w:val="1"/>
        <w:rPr>
          <w:rFonts w:ascii="宋体"/>
          <w:b/>
          <w:snapToGrid w:val="0"/>
          <w:color w:val="000000"/>
          <w:kern w:val="0"/>
          <w:sz w:val="36"/>
          <w:szCs w:val="28"/>
        </w:rPr>
      </w:pPr>
      <w:r>
        <w:rPr>
          <w:rFonts w:hint="eastAsia" w:ascii="宋体"/>
          <w:b/>
          <w:snapToGrid w:val="0"/>
          <w:color w:val="000000"/>
          <w:kern w:val="0"/>
          <w:sz w:val="36"/>
          <w:szCs w:val="28"/>
        </w:rPr>
        <w:t>目  录</w:t>
      </w:r>
    </w:p>
    <w:p w14:paraId="3BD299F1">
      <w:pPr>
        <w:bidi w:val="0"/>
        <w:rPr>
          <w:rFonts w:hint="eastAsia"/>
        </w:rPr>
      </w:pPr>
      <w:r>
        <w:rPr>
          <w:rFonts w:hint="eastAsia"/>
        </w:rPr>
        <w:t>一、响应函</w:t>
      </w:r>
    </w:p>
    <w:p w14:paraId="53FB45FD">
      <w:pPr>
        <w:bidi w:val="0"/>
        <w:rPr>
          <w:rFonts w:hint="eastAsia"/>
        </w:rPr>
      </w:pPr>
      <w:r>
        <w:rPr>
          <w:rFonts w:hint="eastAsia"/>
        </w:rPr>
        <w:t>二、报价一览表</w:t>
      </w:r>
    </w:p>
    <w:p w14:paraId="7E470F69">
      <w:pPr>
        <w:bidi w:val="0"/>
        <w:rPr>
          <w:rFonts w:hint="eastAsia"/>
        </w:rPr>
      </w:pPr>
      <w:r>
        <w:rPr>
          <w:rFonts w:hint="eastAsia"/>
        </w:rPr>
        <w:t>三、资格性文件</w:t>
      </w:r>
    </w:p>
    <w:p w14:paraId="6E6791B8">
      <w:pPr>
        <w:bidi w:val="0"/>
        <w:ind w:left="420"/>
        <w:rPr>
          <w:rFonts w:hint="eastAsia"/>
        </w:rPr>
      </w:pPr>
      <w:r>
        <w:rPr>
          <w:rFonts w:hint="eastAsia"/>
        </w:rPr>
        <w:t>（一）响应人基本情况介绍，资质证明等</w:t>
      </w:r>
    </w:p>
    <w:p w14:paraId="0A7EC0FC">
      <w:pPr>
        <w:bidi w:val="0"/>
        <w:ind w:left="420"/>
        <w:rPr>
          <w:rFonts w:hint="eastAsia"/>
        </w:rPr>
      </w:pPr>
      <w:r>
        <w:rPr>
          <w:rFonts w:hint="eastAsia"/>
        </w:rPr>
        <w:t>（二）法定代表人/分支机构负责人身份证明及授权委托书</w:t>
      </w:r>
    </w:p>
    <w:p w14:paraId="66EBB790">
      <w:pPr>
        <w:bidi w:val="0"/>
        <w:ind w:left="420"/>
        <w:rPr>
          <w:rFonts w:hint="eastAsia"/>
        </w:rPr>
      </w:pPr>
      <w:r>
        <w:rPr>
          <w:rFonts w:hint="eastAsia"/>
        </w:rPr>
        <w:t>（三）书面声明</w:t>
      </w:r>
    </w:p>
    <w:p w14:paraId="62F17D13">
      <w:pPr>
        <w:bidi w:val="0"/>
        <w:ind w:left="420"/>
        <w:rPr>
          <w:rFonts w:hint="eastAsia"/>
        </w:rPr>
      </w:pPr>
      <w:r>
        <w:rPr>
          <w:rFonts w:hint="eastAsia"/>
        </w:rPr>
        <w:t>（四）中国执行信息公开网截图</w:t>
      </w:r>
    </w:p>
    <w:p w14:paraId="5D9794F4">
      <w:pPr>
        <w:bidi w:val="0"/>
        <w:ind w:left="420"/>
        <w:rPr>
          <w:rFonts w:hint="eastAsia"/>
        </w:rPr>
      </w:pPr>
      <w:r>
        <w:rPr>
          <w:rFonts w:hint="eastAsia"/>
        </w:rPr>
        <w:t>（五）项目案例和业绩证明文件复印件（如有）</w:t>
      </w:r>
    </w:p>
    <w:p w14:paraId="18DC7725">
      <w:pPr>
        <w:bidi w:val="0"/>
        <w:ind w:left="420"/>
        <w:rPr>
          <w:rFonts w:hint="eastAsia"/>
        </w:rPr>
      </w:pPr>
      <w:r>
        <w:rPr>
          <w:rFonts w:hint="eastAsia"/>
        </w:rPr>
        <w:t>（六）其他（如有）</w:t>
      </w:r>
    </w:p>
    <w:p w14:paraId="4F2047D5">
      <w:pPr>
        <w:bidi w:val="0"/>
        <w:rPr>
          <w:rFonts w:hint="eastAsia"/>
        </w:rPr>
      </w:pPr>
      <w:r>
        <w:rPr>
          <w:rFonts w:hint="eastAsia"/>
        </w:rPr>
        <w:t>四、响应性文件</w:t>
      </w:r>
    </w:p>
    <w:p w14:paraId="6A2729B7">
      <w:pPr>
        <w:bidi w:val="0"/>
        <w:ind w:left="420"/>
        <w:rPr>
          <w:rFonts w:hint="eastAsia"/>
        </w:rPr>
      </w:pPr>
      <w:r>
        <w:rPr>
          <w:rFonts w:hint="eastAsia"/>
        </w:rPr>
        <w:t>（一）响应承诺函</w:t>
      </w:r>
    </w:p>
    <w:p w14:paraId="2AC7D4FA">
      <w:pPr>
        <w:bidi w:val="0"/>
        <w:ind w:left="420"/>
        <w:rPr>
          <w:rFonts w:hint="eastAsia"/>
        </w:rPr>
      </w:pPr>
      <w:r>
        <w:rPr>
          <w:rFonts w:hint="eastAsia"/>
        </w:rPr>
        <w:t>（二）其他（如有）</w:t>
      </w:r>
    </w:p>
    <w:p w14:paraId="34993A87">
      <w:pPr>
        <w:bidi w:val="0"/>
        <w:rPr>
          <w:rFonts w:hint="eastAsia"/>
        </w:rPr>
      </w:pPr>
      <w:r>
        <w:rPr>
          <w:rFonts w:hint="eastAsia"/>
        </w:rPr>
        <w:t>五、商务技术文件（如有）</w:t>
      </w:r>
    </w:p>
    <w:p w14:paraId="7FDD1526">
      <w:pPr>
        <w:bidi w:val="0"/>
        <w:rPr>
          <w:rFonts w:hint="eastAsia"/>
        </w:rPr>
      </w:pPr>
      <w:r>
        <w:rPr>
          <w:rFonts w:hint="eastAsia"/>
        </w:rPr>
        <w:t>六、其他（如有）</w:t>
      </w:r>
    </w:p>
    <w:p w14:paraId="766CE8D6">
      <w:pPr>
        <w:bidi w:val="0"/>
        <w:rPr>
          <w:rFonts w:hint="eastAsia"/>
        </w:rPr>
      </w:pPr>
    </w:p>
    <w:p w14:paraId="25636E7D">
      <w:pPr>
        <w:bidi w:val="0"/>
        <w:rPr>
          <w:rFonts w:hint="eastAsia"/>
        </w:rPr>
      </w:pPr>
    </w:p>
    <w:p w14:paraId="5F551B89">
      <w:pPr>
        <w:pStyle w:val="26"/>
        <w:bidi w:val="0"/>
      </w:pPr>
      <w:r>
        <w:rPr>
          <w:rFonts w:hint="eastAsia"/>
        </w:rPr>
        <w:br w:type="page"/>
      </w:r>
      <w:r>
        <w:rPr>
          <w:rFonts w:hint="eastAsia"/>
          <w:lang w:val="en-US" w:eastAsia="zh-CN"/>
        </w:rPr>
        <w:t>一、响应</w:t>
      </w:r>
      <w:r>
        <w:rPr>
          <w:rFonts w:hint="eastAsia"/>
        </w:rPr>
        <w:t>函</w:t>
      </w:r>
    </w:p>
    <w:p w14:paraId="51920506">
      <w:pPr>
        <w:bidi w:val="0"/>
        <w:rPr>
          <w:color w:val="000000"/>
        </w:rPr>
      </w:pPr>
    </w:p>
    <w:p w14:paraId="666B3C71">
      <w:pPr>
        <w:bidi w:val="0"/>
        <w:ind w:left="0" w:firstLine="0" w:firstLineChars="0"/>
        <w:rPr>
          <w:color w:val="000000"/>
        </w:rPr>
      </w:pPr>
      <w:r>
        <w:rPr>
          <w:rFonts w:hint="eastAsia"/>
          <w:color w:val="000000"/>
        </w:rPr>
        <w:t>重庆三峡银行股份有限公司：</w:t>
      </w:r>
    </w:p>
    <w:p w14:paraId="12E07816">
      <w:pPr>
        <w:bidi w:val="0"/>
        <w:rPr>
          <w:color w:val="000000"/>
        </w:rPr>
      </w:pPr>
      <w:r>
        <w:rPr>
          <w:rFonts w:hint="eastAsia"/>
          <w:color w:val="000000"/>
        </w:rPr>
        <w:t>我方收到</w:t>
      </w:r>
      <w:r>
        <w:rPr>
          <w:rFonts w:hint="eastAsia"/>
          <w:color w:val="000000"/>
          <w:u w:val="single"/>
          <w:lang w:val="en-US" w:eastAsia="zh-CN"/>
        </w:rPr>
        <w:t xml:space="preserve">             </w:t>
      </w:r>
      <w:r>
        <w:rPr>
          <w:rFonts w:hint="eastAsia"/>
          <w:color w:val="000000"/>
          <w:lang w:val="en-US" w:eastAsia="zh-CN"/>
        </w:rPr>
        <w:t>（项目名称）</w:t>
      </w:r>
      <w:r>
        <w:rPr>
          <w:rFonts w:hint="eastAsia"/>
          <w:color w:val="000000"/>
          <w:lang w:eastAsia="zh-CN"/>
        </w:rPr>
        <w:t>询比文件</w:t>
      </w:r>
      <w:r>
        <w:rPr>
          <w:rFonts w:hint="eastAsia"/>
          <w:color w:val="000000"/>
        </w:rPr>
        <w:t>，经详细研究，决定参加该</w:t>
      </w:r>
      <w:r>
        <w:rPr>
          <w:rFonts w:hint="eastAsia"/>
          <w:color w:val="000000"/>
          <w:lang w:eastAsia="zh-CN"/>
        </w:rPr>
        <w:t>询比</w:t>
      </w:r>
      <w:r>
        <w:rPr>
          <w:rFonts w:hint="eastAsia"/>
          <w:color w:val="000000"/>
        </w:rPr>
        <w:t>项目</w:t>
      </w:r>
      <w:r>
        <w:rPr>
          <w:rFonts w:hint="eastAsia"/>
          <w:color w:val="000000"/>
          <w:lang w:val="en-US" w:eastAsia="zh-CN"/>
        </w:rPr>
        <w:t>并响应</w:t>
      </w:r>
      <w:r>
        <w:rPr>
          <w:rFonts w:hint="eastAsia"/>
          <w:color w:val="000000"/>
        </w:rPr>
        <w:t>。</w:t>
      </w:r>
    </w:p>
    <w:p w14:paraId="4709E528">
      <w:pPr>
        <w:bidi w:val="0"/>
        <w:rPr>
          <w:rFonts w:hint="eastAsia"/>
          <w:color w:val="000000"/>
        </w:rPr>
      </w:pPr>
      <w:r>
        <w:rPr>
          <w:rFonts w:hint="eastAsia"/>
          <w:color w:val="000000"/>
          <w:lang w:val="en-US" w:eastAsia="zh-CN"/>
        </w:rPr>
        <w:t>1、</w:t>
      </w:r>
      <w:r>
        <w:rPr>
          <w:rFonts w:hint="eastAsia"/>
          <w:color w:val="000000"/>
        </w:rPr>
        <w:t>愿意按照</w:t>
      </w:r>
      <w:r>
        <w:rPr>
          <w:rFonts w:hint="eastAsia"/>
          <w:color w:val="000000"/>
          <w:lang w:eastAsia="zh-CN"/>
        </w:rPr>
        <w:t>询比文件</w:t>
      </w:r>
      <w:r>
        <w:rPr>
          <w:rFonts w:hint="eastAsia"/>
          <w:color w:val="000000"/>
        </w:rPr>
        <w:t>中的一切要求，以</w:t>
      </w:r>
      <w:r>
        <w:rPr>
          <w:rFonts w:hint="eastAsia"/>
          <w:color w:val="000000"/>
          <w:lang w:val="en-US" w:eastAsia="zh-CN"/>
        </w:rPr>
        <w:t>响应文件中的内容和响应总报</w:t>
      </w:r>
      <w:r>
        <w:rPr>
          <w:rFonts w:hint="eastAsia"/>
          <w:color w:val="000000"/>
        </w:rPr>
        <w:t>价承担和完成本项目。</w:t>
      </w:r>
    </w:p>
    <w:p w14:paraId="63438868">
      <w:pPr>
        <w:bidi w:val="0"/>
        <w:rPr>
          <w:color w:val="000000"/>
        </w:rPr>
      </w:pPr>
      <w:r>
        <w:rPr>
          <w:rFonts w:hint="eastAsia"/>
          <w:color w:val="000000"/>
        </w:rPr>
        <w:t>2、我方现提交的</w:t>
      </w:r>
      <w:r>
        <w:rPr>
          <w:rFonts w:hint="eastAsia"/>
          <w:color w:val="000000"/>
          <w:lang w:eastAsia="zh-CN"/>
        </w:rPr>
        <w:t>响应文件</w:t>
      </w:r>
      <w:r>
        <w:rPr>
          <w:rFonts w:hint="eastAsia"/>
          <w:color w:val="000000"/>
        </w:rPr>
        <w:t>为：</w:t>
      </w:r>
      <w:r>
        <w:rPr>
          <w:rFonts w:hint="eastAsia"/>
          <w:color w:val="000000"/>
          <w:lang w:eastAsia="zh-CN"/>
        </w:rPr>
        <w:t>响应文件</w:t>
      </w:r>
      <w:r>
        <w:rPr>
          <w:rFonts w:hint="eastAsia"/>
          <w:color w:val="000000"/>
        </w:rPr>
        <w:t>正本一份，副本一份，电子文件一份。</w:t>
      </w:r>
    </w:p>
    <w:p w14:paraId="10ABD0DD">
      <w:pPr>
        <w:bidi w:val="0"/>
        <w:rPr>
          <w:color w:val="000000"/>
        </w:rPr>
      </w:pPr>
      <w:r>
        <w:rPr>
          <w:rFonts w:hint="eastAsia"/>
          <w:color w:val="000000"/>
        </w:rPr>
        <w:t>3、如果我方</w:t>
      </w:r>
      <w:r>
        <w:rPr>
          <w:rFonts w:hint="eastAsia"/>
          <w:color w:val="000000"/>
          <w:lang w:eastAsia="zh-CN"/>
        </w:rPr>
        <w:t>响应文件</w:t>
      </w:r>
      <w:r>
        <w:rPr>
          <w:rFonts w:hint="eastAsia"/>
          <w:color w:val="000000"/>
        </w:rPr>
        <w:t>被接受，我方将履行</w:t>
      </w:r>
      <w:r>
        <w:rPr>
          <w:rFonts w:hint="eastAsia"/>
          <w:color w:val="000000"/>
          <w:lang w:eastAsia="zh-CN"/>
        </w:rPr>
        <w:t>询比文件</w:t>
      </w:r>
      <w:r>
        <w:rPr>
          <w:rFonts w:hint="eastAsia"/>
          <w:color w:val="000000"/>
        </w:rPr>
        <w:t>中规定的各项要求，按相关法律法规和合同约定条款承担我方的责任。</w:t>
      </w:r>
    </w:p>
    <w:p w14:paraId="37318091">
      <w:pPr>
        <w:bidi w:val="0"/>
        <w:rPr>
          <w:color w:val="000000"/>
        </w:rPr>
      </w:pPr>
      <w:r>
        <w:rPr>
          <w:rFonts w:hint="eastAsia"/>
          <w:color w:val="000000"/>
        </w:rPr>
        <w:t>4、我方愿意提供</w:t>
      </w:r>
      <w:r>
        <w:rPr>
          <w:rFonts w:hint="eastAsia"/>
          <w:color w:val="000000"/>
          <w:lang w:eastAsia="zh-CN"/>
        </w:rPr>
        <w:t>询比文件</w:t>
      </w:r>
      <w:r>
        <w:rPr>
          <w:rFonts w:hint="eastAsia"/>
          <w:color w:val="000000"/>
        </w:rPr>
        <w:t>中要求的所有资料，并对其真实性负责。</w:t>
      </w:r>
    </w:p>
    <w:p w14:paraId="400F5C54">
      <w:pPr>
        <w:bidi w:val="0"/>
        <w:rPr>
          <w:color w:val="000000"/>
        </w:rPr>
      </w:pPr>
      <w:r>
        <w:rPr>
          <w:rFonts w:hint="eastAsia"/>
          <w:color w:val="000000"/>
        </w:rPr>
        <w:t>5、我方理解最低价格不是</w:t>
      </w:r>
      <w:r>
        <w:rPr>
          <w:rFonts w:hint="eastAsia"/>
          <w:color w:val="000000"/>
          <w:lang w:eastAsia="zh-CN"/>
        </w:rPr>
        <w:t>成交</w:t>
      </w:r>
      <w:r>
        <w:rPr>
          <w:rFonts w:hint="eastAsia"/>
          <w:color w:val="000000"/>
        </w:rPr>
        <w:t>的唯一条件。</w:t>
      </w:r>
    </w:p>
    <w:p w14:paraId="7EFFF64E">
      <w:pPr>
        <w:bidi w:val="0"/>
        <w:rPr>
          <w:color w:val="000000"/>
        </w:rPr>
      </w:pPr>
      <w:r>
        <w:rPr>
          <w:rFonts w:hint="eastAsia"/>
          <w:color w:val="000000"/>
        </w:rPr>
        <w:t>6、</w:t>
      </w:r>
      <w:r>
        <w:rPr>
          <w:rFonts w:hint="eastAsia"/>
          <w:color w:val="000000"/>
          <w:lang w:eastAsia="zh-CN"/>
        </w:rPr>
        <w:t>响应有效期</w:t>
      </w:r>
      <w:r>
        <w:rPr>
          <w:rFonts w:hint="eastAsia"/>
          <w:color w:val="000000"/>
        </w:rPr>
        <w:t>为</w:t>
      </w:r>
      <w:r>
        <w:rPr>
          <w:rFonts w:hint="eastAsia"/>
          <w:color w:val="000000"/>
          <w:lang w:eastAsia="zh-CN"/>
        </w:rPr>
        <w:t>响应</w:t>
      </w:r>
      <w:r>
        <w:rPr>
          <w:rFonts w:hint="eastAsia"/>
          <w:color w:val="000000"/>
        </w:rPr>
        <w:t>截止日期后90天内。</w:t>
      </w:r>
    </w:p>
    <w:p w14:paraId="28FD08C0">
      <w:pPr>
        <w:bidi w:val="0"/>
        <w:rPr>
          <w:rFonts w:hint="eastAsia"/>
          <w:color w:val="000000"/>
        </w:rPr>
      </w:pPr>
      <w:r>
        <w:rPr>
          <w:rFonts w:hint="eastAsia"/>
          <w:color w:val="000000"/>
          <w:lang w:val="en-US" w:eastAsia="zh-CN"/>
        </w:rPr>
        <w:t>7、若我方成交，</w:t>
      </w:r>
      <w:r>
        <w:rPr>
          <w:rFonts w:hint="eastAsia"/>
          <w:color w:val="000000"/>
          <w:lang w:eastAsia="zh-CN"/>
        </w:rPr>
        <w:t>我</w:t>
      </w:r>
      <w:r>
        <w:rPr>
          <w:rFonts w:hint="eastAsia"/>
          <w:color w:val="000000"/>
          <w:lang w:val="en-US" w:eastAsia="zh-CN"/>
        </w:rPr>
        <w:t>方</w:t>
      </w:r>
      <w:r>
        <w:rPr>
          <w:rFonts w:hint="eastAsia"/>
          <w:color w:val="000000"/>
        </w:rPr>
        <w:t>开具</w:t>
      </w:r>
      <w:r>
        <w:rPr>
          <w:rFonts w:hint="eastAsia"/>
          <w:color w:val="000000"/>
          <w:lang w:val="en-US" w:eastAsia="zh-CN"/>
        </w:rPr>
        <w:t>税</w:t>
      </w:r>
      <w:r>
        <w:rPr>
          <w:rFonts w:hint="eastAsia"/>
          <w:color w:val="000000"/>
        </w:rPr>
        <w:t>率为</w:t>
      </w:r>
      <w:r>
        <w:rPr>
          <w:rFonts w:hint="eastAsia"/>
          <w:color w:val="000000"/>
          <w:lang w:val="en-US" w:eastAsia="zh-CN"/>
        </w:rPr>
        <w:t xml:space="preserve">           </w:t>
      </w:r>
      <w:r>
        <w:rPr>
          <w:rFonts w:hint="eastAsia"/>
          <w:color w:val="000000"/>
        </w:rPr>
        <w:t>%的增值税专用发票</w:t>
      </w:r>
      <w:r>
        <w:rPr>
          <w:rFonts w:hint="eastAsia"/>
          <w:color w:val="000000"/>
          <w:lang w:eastAsia="zh-CN"/>
        </w:rPr>
        <w:t>；</w:t>
      </w:r>
    </w:p>
    <w:p w14:paraId="524A6B34">
      <w:pPr>
        <w:bidi w:val="0"/>
        <w:rPr>
          <w:color w:val="000000"/>
        </w:rPr>
      </w:pPr>
    </w:p>
    <w:p w14:paraId="08A9B912">
      <w:pPr>
        <w:bidi w:val="0"/>
        <w:rPr>
          <w:color w:val="000000"/>
        </w:rPr>
      </w:pPr>
      <w:r>
        <w:rPr>
          <w:rFonts w:hint="eastAsia"/>
          <w:color w:val="000000"/>
          <w:lang w:eastAsia="zh-CN"/>
        </w:rPr>
        <w:t>响应人</w:t>
      </w:r>
      <w:r>
        <w:rPr>
          <w:rFonts w:hint="eastAsia"/>
          <w:color w:val="000000"/>
        </w:rPr>
        <w:t>（公章）：</w:t>
      </w:r>
    </w:p>
    <w:p w14:paraId="6EF4F306">
      <w:pPr>
        <w:bidi w:val="0"/>
        <w:rPr>
          <w:color w:val="000000"/>
        </w:rPr>
      </w:pPr>
      <w:r>
        <w:rPr>
          <w:rFonts w:hint="eastAsia"/>
          <w:color w:val="000000"/>
          <w:lang w:val="en-US" w:eastAsia="zh-CN"/>
        </w:rPr>
        <w:t>响应人联系人</w:t>
      </w:r>
      <w:r>
        <w:rPr>
          <w:rFonts w:hint="eastAsia"/>
          <w:color w:val="000000"/>
        </w:rPr>
        <w:t xml:space="preserve">：  </w:t>
      </w:r>
    </w:p>
    <w:p w14:paraId="55BDC076">
      <w:pPr>
        <w:bidi w:val="0"/>
        <w:rPr>
          <w:rFonts w:hint="eastAsia"/>
          <w:color w:val="000000"/>
          <w:lang w:eastAsia="zh-CN"/>
        </w:rPr>
      </w:pPr>
      <w:r>
        <w:rPr>
          <w:rFonts w:hint="eastAsia"/>
          <w:color w:val="000000"/>
          <w:lang w:val="en-US" w:eastAsia="zh-CN"/>
        </w:rPr>
        <w:t xml:space="preserve">响应人联系人联系电话：     </w:t>
      </w:r>
    </w:p>
    <w:p w14:paraId="69A420B7">
      <w:pPr>
        <w:bidi w:val="0"/>
        <w:jc w:val="right"/>
        <w:rPr>
          <w:color w:val="000000"/>
        </w:rPr>
      </w:pPr>
      <w:r>
        <w:rPr>
          <w:rFonts w:hint="eastAsia"/>
          <w:color w:val="000000"/>
        </w:rPr>
        <w:t>年     月     日</w:t>
      </w:r>
    </w:p>
    <w:p w14:paraId="70C18E06">
      <w:pPr>
        <w:bidi w:val="0"/>
        <w:rPr>
          <w:color w:val="000000"/>
        </w:rPr>
      </w:pPr>
    </w:p>
    <w:p w14:paraId="0E1621F9">
      <w:pPr>
        <w:widowControl/>
        <w:spacing w:line="360" w:lineRule="auto"/>
        <w:jc w:val="left"/>
        <w:rPr>
          <w:rFonts w:ascii="宋体"/>
          <w:snapToGrid w:val="0"/>
          <w:color w:val="000000"/>
          <w:kern w:val="0"/>
          <w:sz w:val="24"/>
          <w:szCs w:val="24"/>
        </w:rPr>
      </w:pPr>
    </w:p>
    <w:p w14:paraId="0F3DA457">
      <w:pPr>
        <w:widowControl/>
        <w:spacing w:line="360" w:lineRule="auto"/>
        <w:jc w:val="left"/>
        <w:rPr>
          <w:rFonts w:ascii="宋体"/>
          <w:snapToGrid w:val="0"/>
          <w:color w:val="000000"/>
          <w:kern w:val="0"/>
          <w:sz w:val="24"/>
          <w:szCs w:val="24"/>
        </w:rPr>
        <w:sectPr>
          <w:pgSz w:w="11906" w:h="16838"/>
          <w:pgMar w:top="1440" w:right="1800" w:bottom="1440" w:left="1800" w:header="851" w:footer="992" w:gutter="0"/>
          <w:pgNumType w:fmt="decimal"/>
          <w:cols w:space="720" w:num="1"/>
          <w:docGrid w:type="lines" w:linePitch="312" w:charSpace="0"/>
        </w:sectPr>
      </w:pPr>
    </w:p>
    <w:p w14:paraId="053C0EA6">
      <w:pPr>
        <w:pStyle w:val="26"/>
        <w:bidi w:val="0"/>
        <w:rPr>
          <w:color w:val="000000"/>
        </w:rPr>
      </w:pPr>
      <w:r>
        <w:rPr>
          <w:color w:val="000000"/>
        </w:rPr>
        <w:t>二、</w:t>
      </w:r>
      <w:r>
        <w:rPr>
          <w:rFonts w:hint="eastAsia"/>
          <w:color w:val="000000"/>
        </w:rPr>
        <w:t>报价一览表</w:t>
      </w:r>
    </w:p>
    <w:tbl>
      <w:tblPr>
        <w:tblStyle w:val="16"/>
        <w:tblW w:w="50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4"/>
        <w:gridCol w:w="1286"/>
        <w:gridCol w:w="2048"/>
        <w:gridCol w:w="3689"/>
      </w:tblGrid>
      <w:tr w14:paraId="2F976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636" w:type="pct"/>
            <w:gridSpan w:val="2"/>
            <w:tcBorders>
              <w:top w:val="single" w:color="auto" w:sz="4" w:space="0"/>
              <w:left w:val="single" w:color="auto" w:sz="4" w:space="0"/>
              <w:bottom w:val="single" w:color="auto" w:sz="4" w:space="0"/>
              <w:right w:val="single" w:color="auto" w:sz="4" w:space="0"/>
            </w:tcBorders>
            <w:noWrap/>
            <w:vAlign w:val="center"/>
          </w:tcPr>
          <w:p w14:paraId="0AA259C2">
            <w:pPr>
              <w:pStyle w:val="31"/>
              <w:bidi w:val="0"/>
              <w:rPr>
                <w:sz w:val="20"/>
                <w:szCs w:val="16"/>
              </w:rPr>
            </w:pPr>
            <w:r>
              <w:rPr>
                <w:rFonts w:hint="eastAsia"/>
                <w:sz w:val="20"/>
                <w:szCs w:val="16"/>
                <w:lang w:eastAsia="zh-CN"/>
              </w:rPr>
              <w:t>响应人</w:t>
            </w:r>
            <w:r>
              <w:rPr>
                <w:rFonts w:hint="eastAsia"/>
                <w:sz w:val="20"/>
                <w:szCs w:val="16"/>
              </w:rPr>
              <w:t>全称</w:t>
            </w:r>
          </w:p>
        </w:tc>
        <w:tc>
          <w:tcPr>
            <w:tcW w:w="3363" w:type="pct"/>
            <w:gridSpan w:val="2"/>
            <w:tcBorders>
              <w:top w:val="single" w:color="auto" w:sz="4" w:space="0"/>
              <w:left w:val="single" w:color="auto" w:sz="4" w:space="0"/>
              <w:bottom w:val="single" w:color="auto" w:sz="4" w:space="0"/>
              <w:right w:val="single" w:color="auto" w:sz="4" w:space="0"/>
            </w:tcBorders>
            <w:noWrap/>
            <w:vAlign w:val="center"/>
          </w:tcPr>
          <w:p w14:paraId="3A078ABF">
            <w:pPr>
              <w:pStyle w:val="30"/>
              <w:bidi w:val="0"/>
              <w:rPr>
                <w:sz w:val="20"/>
                <w:szCs w:val="16"/>
              </w:rPr>
            </w:pPr>
          </w:p>
        </w:tc>
      </w:tr>
      <w:tr w14:paraId="01F9F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636" w:type="pct"/>
            <w:gridSpan w:val="2"/>
            <w:tcBorders>
              <w:top w:val="single" w:color="auto" w:sz="4" w:space="0"/>
              <w:left w:val="single" w:color="auto" w:sz="4" w:space="0"/>
              <w:bottom w:val="single" w:color="auto" w:sz="4" w:space="0"/>
              <w:right w:val="single" w:color="auto" w:sz="4" w:space="0"/>
            </w:tcBorders>
            <w:noWrap/>
            <w:vAlign w:val="center"/>
          </w:tcPr>
          <w:p w14:paraId="621998AC">
            <w:pPr>
              <w:pStyle w:val="31"/>
              <w:bidi w:val="0"/>
              <w:rPr>
                <w:sz w:val="20"/>
                <w:szCs w:val="16"/>
                <w:lang w:val="en-US" w:eastAsia="zh-CN"/>
              </w:rPr>
            </w:pPr>
            <w:r>
              <w:rPr>
                <w:rFonts w:hint="eastAsia"/>
                <w:sz w:val="20"/>
                <w:szCs w:val="16"/>
              </w:rPr>
              <w:t>项目名称</w:t>
            </w:r>
          </w:p>
        </w:tc>
        <w:tc>
          <w:tcPr>
            <w:tcW w:w="3363" w:type="pct"/>
            <w:gridSpan w:val="2"/>
            <w:tcBorders>
              <w:top w:val="single" w:color="auto" w:sz="4" w:space="0"/>
              <w:left w:val="single" w:color="auto" w:sz="4" w:space="0"/>
              <w:bottom w:val="single" w:color="auto" w:sz="4" w:space="0"/>
              <w:right w:val="single" w:color="auto" w:sz="4" w:space="0"/>
            </w:tcBorders>
            <w:noWrap/>
            <w:vAlign w:val="center"/>
          </w:tcPr>
          <w:p w14:paraId="36FD1B1C">
            <w:pPr>
              <w:pStyle w:val="30"/>
              <w:bidi w:val="0"/>
              <w:rPr>
                <w:sz w:val="20"/>
                <w:szCs w:val="16"/>
              </w:rPr>
            </w:pPr>
          </w:p>
        </w:tc>
      </w:tr>
      <w:tr w14:paraId="38FAE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000" w:type="pct"/>
            <w:gridSpan w:val="4"/>
            <w:tcBorders>
              <w:top w:val="single" w:color="auto" w:sz="4" w:space="0"/>
              <w:left w:val="single" w:color="auto" w:sz="4" w:space="0"/>
              <w:bottom w:val="single" w:color="auto" w:sz="4" w:space="0"/>
              <w:right w:val="single" w:color="auto" w:sz="4" w:space="0"/>
            </w:tcBorders>
            <w:noWrap/>
            <w:vAlign w:val="center"/>
          </w:tcPr>
          <w:p w14:paraId="5BA33C92">
            <w:pPr>
              <w:pStyle w:val="31"/>
              <w:bidi w:val="0"/>
              <w:rPr>
                <w:rFonts w:hint="eastAsia"/>
                <w:sz w:val="20"/>
                <w:szCs w:val="16"/>
              </w:rPr>
            </w:pPr>
            <w:r>
              <w:rPr>
                <w:rFonts w:hint="eastAsia"/>
                <w:sz w:val="20"/>
                <w:szCs w:val="16"/>
                <w:lang w:eastAsia="zh-CN"/>
              </w:rPr>
              <w:t>响应报价</w:t>
            </w:r>
            <w:r>
              <w:rPr>
                <w:rFonts w:hint="eastAsia"/>
                <w:sz w:val="20"/>
                <w:szCs w:val="16"/>
              </w:rPr>
              <w:t>（含税）</w:t>
            </w:r>
          </w:p>
        </w:tc>
      </w:tr>
      <w:tr w14:paraId="0C9E8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2" w:type="pct"/>
            <w:vMerge w:val="restart"/>
            <w:tcBorders>
              <w:top w:val="single" w:color="auto" w:sz="4" w:space="0"/>
              <w:left w:val="single" w:color="auto" w:sz="4" w:space="0"/>
              <w:bottom w:val="single" w:color="auto" w:sz="4" w:space="0"/>
              <w:right w:val="single" w:color="auto" w:sz="4" w:space="0"/>
            </w:tcBorders>
            <w:noWrap/>
            <w:vAlign w:val="center"/>
          </w:tcPr>
          <w:p w14:paraId="70290D7C">
            <w:pPr>
              <w:pStyle w:val="31"/>
              <w:bidi w:val="0"/>
              <w:rPr>
                <w:rFonts w:hint="eastAsia"/>
                <w:sz w:val="20"/>
                <w:szCs w:val="16"/>
                <w:lang w:eastAsia="zh-CN"/>
              </w:rPr>
            </w:pPr>
            <w:r>
              <w:rPr>
                <w:rFonts w:hint="eastAsia"/>
                <w:sz w:val="20"/>
                <w:szCs w:val="16"/>
              </w:rPr>
              <w:t>第一档次</w:t>
            </w:r>
          </w:p>
        </w:tc>
        <w:tc>
          <w:tcPr>
            <w:tcW w:w="1955" w:type="pct"/>
            <w:gridSpan w:val="2"/>
            <w:tcBorders>
              <w:top w:val="single" w:color="auto" w:sz="4" w:space="0"/>
              <w:left w:val="single" w:color="auto" w:sz="4" w:space="0"/>
              <w:bottom w:val="single" w:color="auto" w:sz="4" w:space="0"/>
              <w:right w:val="single" w:color="auto" w:sz="4" w:space="0"/>
            </w:tcBorders>
            <w:noWrap/>
            <w:vAlign w:val="center"/>
          </w:tcPr>
          <w:p w14:paraId="53C08A7B">
            <w:pPr>
              <w:pStyle w:val="30"/>
              <w:bidi w:val="0"/>
              <w:rPr>
                <w:rFonts w:hint="eastAsia"/>
                <w:sz w:val="20"/>
                <w:szCs w:val="16"/>
                <w:lang w:eastAsia="zh-CN"/>
              </w:rPr>
            </w:pPr>
            <w:r>
              <w:rPr>
                <w:sz w:val="20"/>
                <w:szCs w:val="16"/>
              </w:rPr>
              <w:t>年末存续规模不超过</w:t>
            </w:r>
            <w:r>
              <w:rPr>
                <w:rFonts w:hint="eastAsia"/>
                <w:sz w:val="20"/>
                <w:szCs w:val="16"/>
              </w:rPr>
              <w:t>20亿元（含）的开放式理财产品审计服务报价</w:t>
            </w:r>
          </w:p>
        </w:tc>
        <w:tc>
          <w:tcPr>
            <w:tcW w:w="2162" w:type="pct"/>
            <w:tcBorders>
              <w:top w:val="single" w:color="auto" w:sz="4" w:space="0"/>
              <w:left w:val="single" w:color="auto" w:sz="4" w:space="0"/>
              <w:bottom w:val="single" w:color="auto" w:sz="4" w:space="0"/>
              <w:right w:val="single" w:color="auto" w:sz="4" w:space="0"/>
            </w:tcBorders>
            <w:noWrap/>
            <w:vAlign w:val="center"/>
          </w:tcPr>
          <w:p w14:paraId="3C70BB1F">
            <w:pPr>
              <w:pStyle w:val="30"/>
              <w:bidi w:val="0"/>
              <w:rPr>
                <w:sz w:val="20"/>
                <w:szCs w:val="16"/>
              </w:rPr>
            </w:pPr>
            <w:r>
              <w:rPr>
                <w:sz w:val="20"/>
                <w:szCs w:val="16"/>
              </w:rPr>
              <w:t>小写</w:t>
            </w:r>
            <w:r>
              <w:rPr>
                <w:rFonts w:hint="eastAsia"/>
                <w:sz w:val="20"/>
                <w:szCs w:val="16"/>
              </w:rPr>
              <w:t>：</w:t>
            </w:r>
            <w:r>
              <w:rPr>
                <w:rFonts w:hint="eastAsia"/>
                <w:sz w:val="20"/>
                <w:szCs w:val="16"/>
                <w:lang w:val="en-US" w:eastAsia="zh-CN"/>
              </w:rPr>
              <w:t xml:space="preserve">            </w:t>
            </w:r>
            <w:r>
              <w:rPr>
                <w:rFonts w:hint="eastAsia"/>
                <w:sz w:val="20"/>
                <w:szCs w:val="16"/>
              </w:rPr>
              <w:t>元/只</w:t>
            </w:r>
          </w:p>
          <w:p w14:paraId="63E384F6">
            <w:pPr>
              <w:pStyle w:val="30"/>
              <w:bidi w:val="0"/>
              <w:rPr>
                <w:rFonts w:hint="eastAsia"/>
                <w:sz w:val="20"/>
                <w:szCs w:val="16"/>
              </w:rPr>
            </w:pPr>
            <w:r>
              <w:rPr>
                <w:rFonts w:hint="eastAsia"/>
                <w:sz w:val="20"/>
                <w:szCs w:val="16"/>
              </w:rPr>
              <w:t>大写：</w:t>
            </w:r>
            <w:r>
              <w:rPr>
                <w:rFonts w:hint="eastAsia"/>
                <w:sz w:val="20"/>
                <w:szCs w:val="16"/>
                <w:lang w:val="en-US" w:eastAsia="zh-CN"/>
              </w:rPr>
              <w:t xml:space="preserve">            </w:t>
            </w:r>
            <w:r>
              <w:rPr>
                <w:rFonts w:hint="eastAsia"/>
                <w:sz w:val="20"/>
                <w:szCs w:val="16"/>
              </w:rPr>
              <w:t>元/只</w:t>
            </w:r>
          </w:p>
        </w:tc>
      </w:tr>
      <w:tr w14:paraId="3F8D9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2" w:type="pct"/>
            <w:vMerge w:val="continue"/>
            <w:tcBorders>
              <w:top w:val="single" w:color="auto" w:sz="4" w:space="0"/>
              <w:left w:val="single" w:color="auto" w:sz="4" w:space="0"/>
              <w:bottom w:val="single" w:color="auto" w:sz="4" w:space="0"/>
              <w:right w:val="single" w:color="auto" w:sz="4" w:space="0"/>
            </w:tcBorders>
            <w:noWrap/>
            <w:vAlign w:val="center"/>
          </w:tcPr>
          <w:p w14:paraId="451E0F73"/>
        </w:tc>
        <w:tc>
          <w:tcPr>
            <w:tcW w:w="1955" w:type="pct"/>
            <w:gridSpan w:val="2"/>
            <w:tcBorders>
              <w:top w:val="single" w:color="auto" w:sz="4" w:space="0"/>
              <w:left w:val="single" w:color="auto" w:sz="4" w:space="0"/>
              <w:bottom w:val="single" w:color="auto" w:sz="4" w:space="0"/>
              <w:right w:val="single" w:color="auto" w:sz="4" w:space="0"/>
            </w:tcBorders>
            <w:noWrap/>
            <w:vAlign w:val="center"/>
          </w:tcPr>
          <w:p w14:paraId="10AC38E4">
            <w:pPr>
              <w:pStyle w:val="30"/>
              <w:bidi w:val="0"/>
              <w:rPr>
                <w:rFonts w:hint="eastAsia"/>
                <w:sz w:val="20"/>
                <w:szCs w:val="16"/>
                <w:lang w:eastAsia="zh-CN"/>
              </w:rPr>
            </w:pPr>
            <w:r>
              <w:rPr>
                <w:sz w:val="20"/>
                <w:szCs w:val="16"/>
              </w:rPr>
              <w:t>实际募集规模不超过2</w:t>
            </w:r>
            <w:r>
              <w:rPr>
                <w:rFonts w:hint="eastAsia"/>
                <w:sz w:val="20"/>
                <w:szCs w:val="16"/>
              </w:rPr>
              <w:t>亿元（含）的</w:t>
            </w:r>
            <w:r>
              <w:rPr>
                <w:sz w:val="20"/>
                <w:szCs w:val="16"/>
              </w:rPr>
              <w:t>封闭</w:t>
            </w:r>
            <w:r>
              <w:rPr>
                <w:rFonts w:hint="eastAsia"/>
                <w:sz w:val="20"/>
                <w:szCs w:val="16"/>
              </w:rPr>
              <w:t>式理财产品审计服务报价</w:t>
            </w:r>
          </w:p>
        </w:tc>
        <w:tc>
          <w:tcPr>
            <w:tcW w:w="2162" w:type="pct"/>
            <w:tcBorders>
              <w:top w:val="single" w:color="auto" w:sz="4" w:space="0"/>
              <w:left w:val="single" w:color="auto" w:sz="4" w:space="0"/>
              <w:bottom w:val="single" w:color="auto" w:sz="4" w:space="0"/>
              <w:right w:val="single" w:color="auto" w:sz="4" w:space="0"/>
            </w:tcBorders>
            <w:noWrap/>
            <w:vAlign w:val="center"/>
          </w:tcPr>
          <w:p w14:paraId="12E6F5D4">
            <w:pPr>
              <w:pStyle w:val="30"/>
              <w:bidi w:val="0"/>
              <w:rPr>
                <w:sz w:val="20"/>
                <w:szCs w:val="16"/>
              </w:rPr>
            </w:pPr>
            <w:r>
              <w:rPr>
                <w:sz w:val="20"/>
                <w:szCs w:val="16"/>
              </w:rPr>
              <w:t>小写</w:t>
            </w:r>
            <w:r>
              <w:rPr>
                <w:rFonts w:hint="eastAsia"/>
                <w:sz w:val="20"/>
                <w:szCs w:val="16"/>
              </w:rPr>
              <w:t>：</w:t>
            </w:r>
            <w:r>
              <w:rPr>
                <w:rFonts w:hint="eastAsia"/>
                <w:sz w:val="20"/>
                <w:szCs w:val="16"/>
                <w:lang w:val="en-US" w:eastAsia="zh-CN"/>
              </w:rPr>
              <w:t xml:space="preserve">            </w:t>
            </w:r>
            <w:r>
              <w:rPr>
                <w:rFonts w:hint="eastAsia"/>
                <w:sz w:val="20"/>
                <w:szCs w:val="16"/>
              </w:rPr>
              <w:t>元/只</w:t>
            </w:r>
          </w:p>
          <w:p w14:paraId="59490855">
            <w:pPr>
              <w:pStyle w:val="30"/>
              <w:bidi w:val="0"/>
              <w:rPr>
                <w:rFonts w:hint="eastAsia"/>
                <w:sz w:val="20"/>
                <w:szCs w:val="16"/>
              </w:rPr>
            </w:pPr>
            <w:r>
              <w:rPr>
                <w:rFonts w:hint="eastAsia"/>
                <w:sz w:val="20"/>
                <w:szCs w:val="16"/>
              </w:rPr>
              <w:t>大写：</w:t>
            </w:r>
            <w:r>
              <w:rPr>
                <w:rFonts w:hint="eastAsia"/>
                <w:sz w:val="20"/>
                <w:szCs w:val="16"/>
                <w:lang w:val="en-US" w:eastAsia="zh-CN"/>
              </w:rPr>
              <w:t xml:space="preserve">            </w:t>
            </w:r>
            <w:r>
              <w:rPr>
                <w:rFonts w:hint="eastAsia"/>
                <w:sz w:val="20"/>
                <w:szCs w:val="16"/>
              </w:rPr>
              <w:t>元/只</w:t>
            </w:r>
          </w:p>
        </w:tc>
      </w:tr>
      <w:tr w14:paraId="7FDC9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2" w:type="pct"/>
            <w:vMerge w:val="continue"/>
            <w:tcBorders>
              <w:top w:val="single" w:color="auto" w:sz="4" w:space="0"/>
              <w:left w:val="single" w:color="auto" w:sz="4" w:space="0"/>
              <w:bottom w:val="single" w:color="auto" w:sz="4" w:space="0"/>
              <w:right w:val="single" w:color="auto" w:sz="4" w:space="0"/>
            </w:tcBorders>
            <w:noWrap/>
            <w:vAlign w:val="center"/>
          </w:tcPr>
          <w:p w14:paraId="41E198E1"/>
        </w:tc>
        <w:tc>
          <w:tcPr>
            <w:tcW w:w="1955" w:type="pct"/>
            <w:gridSpan w:val="2"/>
            <w:tcBorders>
              <w:top w:val="single" w:color="auto" w:sz="4" w:space="0"/>
              <w:left w:val="single" w:color="auto" w:sz="4" w:space="0"/>
              <w:bottom w:val="single" w:color="auto" w:sz="4" w:space="0"/>
              <w:right w:val="single" w:color="auto" w:sz="4" w:space="0"/>
            </w:tcBorders>
            <w:noWrap/>
            <w:vAlign w:val="center"/>
          </w:tcPr>
          <w:p w14:paraId="6F920DFD">
            <w:pPr>
              <w:pStyle w:val="30"/>
              <w:bidi w:val="0"/>
              <w:rPr>
                <w:rFonts w:hint="eastAsia"/>
                <w:sz w:val="20"/>
                <w:szCs w:val="16"/>
                <w:lang w:eastAsia="zh-CN"/>
              </w:rPr>
            </w:pPr>
            <w:r>
              <w:rPr>
                <w:sz w:val="20"/>
                <w:szCs w:val="16"/>
              </w:rPr>
              <w:t>实际募集规模超过2</w:t>
            </w:r>
            <w:r>
              <w:rPr>
                <w:rFonts w:hint="eastAsia"/>
                <w:sz w:val="20"/>
                <w:szCs w:val="16"/>
              </w:rPr>
              <w:t>亿元（</w:t>
            </w:r>
            <w:r>
              <w:rPr>
                <w:sz w:val="20"/>
                <w:szCs w:val="16"/>
              </w:rPr>
              <w:t>不</w:t>
            </w:r>
            <w:r>
              <w:rPr>
                <w:rFonts w:hint="eastAsia"/>
                <w:sz w:val="20"/>
                <w:szCs w:val="16"/>
              </w:rPr>
              <w:t>含）的</w:t>
            </w:r>
            <w:r>
              <w:rPr>
                <w:sz w:val="20"/>
                <w:szCs w:val="16"/>
              </w:rPr>
              <w:t>封闭</w:t>
            </w:r>
            <w:r>
              <w:rPr>
                <w:rFonts w:hint="eastAsia"/>
                <w:sz w:val="20"/>
                <w:szCs w:val="16"/>
              </w:rPr>
              <w:t>式理财产品审计服务报价</w:t>
            </w:r>
          </w:p>
        </w:tc>
        <w:tc>
          <w:tcPr>
            <w:tcW w:w="2162" w:type="pct"/>
            <w:tcBorders>
              <w:top w:val="single" w:color="auto" w:sz="4" w:space="0"/>
              <w:left w:val="single" w:color="auto" w:sz="4" w:space="0"/>
              <w:bottom w:val="single" w:color="auto" w:sz="4" w:space="0"/>
              <w:right w:val="single" w:color="auto" w:sz="4" w:space="0"/>
            </w:tcBorders>
            <w:noWrap/>
            <w:vAlign w:val="center"/>
          </w:tcPr>
          <w:p w14:paraId="7FB4B402">
            <w:pPr>
              <w:pStyle w:val="30"/>
              <w:bidi w:val="0"/>
              <w:rPr>
                <w:sz w:val="20"/>
                <w:szCs w:val="16"/>
              </w:rPr>
            </w:pPr>
            <w:r>
              <w:rPr>
                <w:sz w:val="20"/>
                <w:szCs w:val="16"/>
              </w:rPr>
              <w:t>小写</w:t>
            </w:r>
            <w:r>
              <w:rPr>
                <w:rFonts w:hint="eastAsia"/>
                <w:sz w:val="20"/>
                <w:szCs w:val="16"/>
              </w:rPr>
              <w:t>：</w:t>
            </w:r>
            <w:r>
              <w:rPr>
                <w:rFonts w:hint="eastAsia"/>
                <w:sz w:val="20"/>
                <w:szCs w:val="16"/>
                <w:lang w:val="en-US" w:eastAsia="zh-CN"/>
              </w:rPr>
              <w:t xml:space="preserve">            </w:t>
            </w:r>
            <w:r>
              <w:rPr>
                <w:rFonts w:hint="eastAsia"/>
                <w:sz w:val="20"/>
                <w:szCs w:val="16"/>
              </w:rPr>
              <w:t>元/只</w:t>
            </w:r>
          </w:p>
          <w:p w14:paraId="37B66FCD">
            <w:pPr>
              <w:pStyle w:val="30"/>
              <w:bidi w:val="0"/>
              <w:rPr>
                <w:rFonts w:hint="eastAsia"/>
                <w:sz w:val="20"/>
                <w:szCs w:val="16"/>
              </w:rPr>
            </w:pPr>
            <w:r>
              <w:rPr>
                <w:rFonts w:hint="eastAsia"/>
                <w:sz w:val="20"/>
                <w:szCs w:val="16"/>
              </w:rPr>
              <w:t>大写：</w:t>
            </w:r>
            <w:r>
              <w:rPr>
                <w:rFonts w:hint="eastAsia"/>
                <w:sz w:val="20"/>
                <w:szCs w:val="16"/>
                <w:lang w:val="en-US" w:eastAsia="zh-CN"/>
              </w:rPr>
              <w:t xml:space="preserve">            </w:t>
            </w:r>
            <w:r>
              <w:rPr>
                <w:rFonts w:hint="eastAsia"/>
                <w:sz w:val="20"/>
                <w:szCs w:val="16"/>
              </w:rPr>
              <w:t>元/只</w:t>
            </w:r>
          </w:p>
        </w:tc>
      </w:tr>
      <w:tr w14:paraId="24F47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2" w:type="pct"/>
            <w:vMerge w:val="restart"/>
            <w:tcBorders>
              <w:top w:val="single" w:color="auto" w:sz="4" w:space="0"/>
              <w:left w:val="single" w:color="auto" w:sz="4" w:space="0"/>
              <w:bottom w:val="single" w:color="auto" w:sz="4" w:space="0"/>
              <w:right w:val="single" w:color="auto" w:sz="4" w:space="0"/>
            </w:tcBorders>
            <w:noWrap/>
            <w:vAlign w:val="center"/>
          </w:tcPr>
          <w:p w14:paraId="286FEFFC">
            <w:pPr>
              <w:pStyle w:val="31"/>
              <w:bidi w:val="0"/>
              <w:rPr>
                <w:rFonts w:hint="eastAsia"/>
                <w:sz w:val="20"/>
                <w:szCs w:val="16"/>
                <w:lang w:eastAsia="zh-CN"/>
              </w:rPr>
            </w:pPr>
            <w:r>
              <w:rPr>
                <w:rFonts w:hint="eastAsia"/>
                <w:sz w:val="20"/>
                <w:szCs w:val="16"/>
              </w:rPr>
              <w:t>第二档次</w:t>
            </w:r>
          </w:p>
        </w:tc>
        <w:tc>
          <w:tcPr>
            <w:tcW w:w="1955" w:type="pct"/>
            <w:gridSpan w:val="2"/>
            <w:tcBorders>
              <w:top w:val="single" w:color="auto" w:sz="4" w:space="0"/>
              <w:left w:val="single" w:color="auto" w:sz="4" w:space="0"/>
              <w:bottom w:val="single" w:color="auto" w:sz="4" w:space="0"/>
              <w:right w:val="single" w:color="auto" w:sz="4" w:space="0"/>
            </w:tcBorders>
            <w:noWrap/>
            <w:vAlign w:val="center"/>
          </w:tcPr>
          <w:p w14:paraId="343AD70A">
            <w:pPr>
              <w:pStyle w:val="30"/>
              <w:bidi w:val="0"/>
              <w:rPr>
                <w:rFonts w:hint="eastAsia"/>
                <w:sz w:val="20"/>
                <w:szCs w:val="16"/>
                <w:lang w:eastAsia="zh-CN"/>
              </w:rPr>
            </w:pPr>
            <w:r>
              <w:rPr>
                <w:sz w:val="20"/>
                <w:szCs w:val="16"/>
              </w:rPr>
              <w:t>年末存续规模不超过</w:t>
            </w:r>
            <w:r>
              <w:rPr>
                <w:rFonts w:hint="eastAsia"/>
                <w:sz w:val="20"/>
                <w:szCs w:val="16"/>
              </w:rPr>
              <w:t>20亿元（含）的开放式理财产品审计服务报价</w:t>
            </w:r>
          </w:p>
        </w:tc>
        <w:tc>
          <w:tcPr>
            <w:tcW w:w="2162" w:type="pct"/>
            <w:tcBorders>
              <w:top w:val="single" w:color="auto" w:sz="4" w:space="0"/>
              <w:left w:val="single" w:color="auto" w:sz="4" w:space="0"/>
              <w:bottom w:val="single" w:color="auto" w:sz="4" w:space="0"/>
              <w:right w:val="single" w:color="auto" w:sz="4" w:space="0"/>
            </w:tcBorders>
            <w:noWrap/>
            <w:vAlign w:val="center"/>
          </w:tcPr>
          <w:p w14:paraId="1DD84023">
            <w:pPr>
              <w:pStyle w:val="30"/>
              <w:bidi w:val="0"/>
              <w:rPr>
                <w:sz w:val="20"/>
                <w:szCs w:val="16"/>
              </w:rPr>
            </w:pPr>
            <w:r>
              <w:rPr>
                <w:sz w:val="20"/>
                <w:szCs w:val="16"/>
              </w:rPr>
              <w:t>小写</w:t>
            </w:r>
            <w:r>
              <w:rPr>
                <w:rFonts w:hint="eastAsia"/>
                <w:sz w:val="20"/>
                <w:szCs w:val="16"/>
              </w:rPr>
              <w:t>：</w:t>
            </w:r>
            <w:r>
              <w:rPr>
                <w:rFonts w:hint="eastAsia"/>
                <w:sz w:val="20"/>
                <w:szCs w:val="16"/>
                <w:lang w:val="en-US" w:eastAsia="zh-CN"/>
              </w:rPr>
              <w:t xml:space="preserve">            </w:t>
            </w:r>
            <w:r>
              <w:rPr>
                <w:rFonts w:hint="eastAsia"/>
                <w:sz w:val="20"/>
                <w:szCs w:val="16"/>
              </w:rPr>
              <w:t>元/只</w:t>
            </w:r>
          </w:p>
          <w:p w14:paraId="28332981">
            <w:pPr>
              <w:pStyle w:val="30"/>
              <w:bidi w:val="0"/>
              <w:rPr>
                <w:rFonts w:hint="eastAsia"/>
                <w:sz w:val="20"/>
                <w:szCs w:val="16"/>
              </w:rPr>
            </w:pPr>
            <w:r>
              <w:rPr>
                <w:rFonts w:hint="eastAsia"/>
                <w:sz w:val="20"/>
                <w:szCs w:val="16"/>
              </w:rPr>
              <w:t>大写：</w:t>
            </w:r>
            <w:r>
              <w:rPr>
                <w:rFonts w:hint="eastAsia"/>
                <w:sz w:val="20"/>
                <w:szCs w:val="16"/>
                <w:lang w:val="en-US" w:eastAsia="zh-CN"/>
              </w:rPr>
              <w:t xml:space="preserve">            </w:t>
            </w:r>
            <w:r>
              <w:rPr>
                <w:rFonts w:hint="eastAsia"/>
                <w:sz w:val="20"/>
                <w:szCs w:val="16"/>
              </w:rPr>
              <w:t>元/只</w:t>
            </w:r>
          </w:p>
        </w:tc>
      </w:tr>
      <w:tr w14:paraId="3EFE0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2" w:type="pct"/>
            <w:vMerge w:val="continue"/>
            <w:tcBorders>
              <w:top w:val="single" w:color="auto" w:sz="4" w:space="0"/>
              <w:left w:val="single" w:color="auto" w:sz="4" w:space="0"/>
              <w:bottom w:val="single" w:color="auto" w:sz="4" w:space="0"/>
              <w:right w:val="single" w:color="auto" w:sz="4" w:space="0"/>
            </w:tcBorders>
            <w:noWrap/>
            <w:vAlign w:val="center"/>
          </w:tcPr>
          <w:p w14:paraId="76F431EF"/>
        </w:tc>
        <w:tc>
          <w:tcPr>
            <w:tcW w:w="1955" w:type="pct"/>
            <w:gridSpan w:val="2"/>
            <w:tcBorders>
              <w:top w:val="single" w:color="auto" w:sz="4" w:space="0"/>
              <w:left w:val="single" w:color="auto" w:sz="4" w:space="0"/>
              <w:bottom w:val="single" w:color="auto" w:sz="4" w:space="0"/>
              <w:right w:val="single" w:color="auto" w:sz="4" w:space="0"/>
            </w:tcBorders>
            <w:noWrap/>
            <w:vAlign w:val="center"/>
          </w:tcPr>
          <w:p w14:paraId="3F4E3A63">
            <w:pPr>
              <w:pStyle w:val="30"/>
              <w:bidi w:val="0"/>
              <w:rPr>
                <w:rFonts w:hint="eastAsia"/>
                <w:sz w:val="20"/>
                <w:szCs w:val="16"/>
                <w:lang w:eastAsia="zh-CN"/>
              </w:rPr>
            </w:pPr>
            <w:r>
              <w:rPr>
                <w:sz w:val="20"/>
                <w:szCs w:val="16"/>
              </w:rPr>
              <w:t>实际募集规模不超过2</w:t>
            </w:r>
            <w:r>
              <w:rPr>
                <w:rFonts w:hint="eastAsia"/>
                <w:sz w:val="20"/>
                <w:szCs w:val="16"/>
              </w:rPr>
              <w:t>亿元（含）的</w:t>
            </w:r>
            <w:r>
              <w:rPr>
                <w:sz w:val="20"/>
                <w:szCs w:val="16"/>
              </w:rPr>
              <w:t>封闭</w:t>
            </w:r>
            <w:r>
              <w:rPr>
                <w:rFonts w:hint="eastAsia"/>
                <w:sz w:val="20"/>
                <w:szCs w:val="16"/>
              </w:rPr>
              <w:t>式理财产品审计服务报价</w:t>
            </w:r>
          </w:p>
        </w:tc>
        <w:tc>
          <w:tcPr>
            <w:tcW w:w="2162" w:type="pct"/>
            <w:tcBorders>
              <w:top w:val="single" w:color="auto" w:sz="4" w:space="0"/>
              <w:left w:val="single" w:color="auto" w:sz="4" w:space="0"/>
              <w:bottom w:val="single" w:color="auto" w:sz="4" w:space="0"/>
              <w:right w:val="single" w:color="auto" w:sz="4" w:space="0"/>
            </w:tcBorders>
            <w:noWrap/>
            <w:vAlign w:val="center"/>
          </w:tcPr>
          <w:p w14:paraId="7F545362">
            <w:pPr>
              <w:pStyle w:val="30"/>
              <w:bidi w:val="0"/>
              <w:rPr>
                <w:sz w:val="20"/>
                <w:szCs w:val="16"/>
              </w:rPr>
            </w:pPr>
            <w:r>
              <w:rPr>
                <w:sz w:val="20"/>
                <w:szCs w:val="16"/>
              </w:rPr>
              <w:t>小写</w:t>
            </w:r>
            <w:r>
              <w:rPr>
                <w:rFonts w:hint="eastAsia"/>
                <w:sz w:val="20"/>
                <w:szCs w:val="16"/>
              </w:rPr>
              <w:t>：</w:t>
            </w:r>
            <w:r>
              <w:rPr>
                <w:rFonts w:hint="eastAsia"/>
                <w:sz w:val="20"/>
                <w:szCs w:val="16"/>
                <w:lang w:val="en-US" w:eastAsia="zh-CN"/>
              </w:rPr>
              <w:t xml:space="preserve">            </w:t>
            </w:r>
            <w:r>
              <w:rPr>
                <w:rFonts w:hint="eastAsia"/>
                <w:sz w:val="20"/>
                <w:szCs w:val="16"/>
              </w:rPr>
              <w:t>元/只</w:t>
            </w:r>
          </w:p>
          <w:p w14:paraId="08748AB1">
            <w:pPr>
              <w:pStyle w:val="30"/>
              <w:bidi w:val="0"/>
              <w:rPr>
                <w:rFonts w:hint="eastAsia"/>
                <w:sz w:val="20"/>
                <w:szCs w:val="16"/>
              </w:rPr>
            </w:pPr>
            <w:r>
              <w:rPr>
                <w:rFonts w:hint="eastAsia"/>
                <w:sz w:val="20"/>
                <w:szCs w:val="16"/>
              </w:rPr>
              <w:t>大写：</w:t>
            </w:r>
            <w:r>
              <w:rPr>
                <w:rFonts w:hint="eastAsia"/>
                <w:sz w:val="20"/>
                <w:szCs w:val="16"/>
                <w:lang w:val="en-US" w:eastAsia="zh-CN"/>
              </w:rPr>
              <w:t xml:space="preserve">            </w:t>
            </w:r>
            <w:r>
              <w:rPr>
                <w:rFonts w:hint="eastAsia"/>
                <w:sz w:val="20"/>
                <w:szCs w:val="16"/>
              </w:rPr>
              <w:t>元/只</w:t>
            </w:r>
          </w:p>
        </w:tc>
      </w:tr>
      <w:tr w14:paraId="18490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2" w:type="pct"/>
            <w:vMerge w:val="continue"/>
            <w:tcBorders>
              <w:top w:val="single" w:color="auto" w:sz="4" w:space="0"/>
              <w:left w:val="single" w:color="auto" w:sz="4" w:space="0"/>
              <w:bottom w:val="single" w:color="auto" w:sz="4" w:space="0"/>
              <w:right w:val="single" w:color="auto" w:sz="4" w:space="0"/>
            </w:tcBorders>
            <w:noWrap/>
            <w:vAlign w:val="center"/>
          </w:tcPr>
          <w:p w14:paraId="7B054B9C"/>
        </w:tc>
        <w:tc>
          <w:tcPr>
            <w:tcW w:w="1955" w:type="pct"/>
            <w:gridSpan w:val="2"/>
            <w:tcBorders>
              <w:top w:val="single" w:color="auto" w:sz="4" w:space="0"/>
              <w:left w:val="single" w:color="auto" w:sz="4" w:space="0"/>
              <w:bottom w:val="single" w:color="auto" w:sz="4" w:space="0"/>
              <w:right w:val="single" w:color="auto" w:sz="4" w:space="0"/>
            </w:tcBorders>
            <w:noWrap/>
            <w:vAlign w:val="center"/>
          </w:tcPr>
          <w:p w14:paraId="39132991">
            <w:pPr>
              <w:pStyle w:val="30"/>
              <w:bidi w:val="0"/>
              <w:rPr>
                <w:rFonts w:hint="eastAsia"/>
                <w:sz w:val="20"/>
                <w:szCs w:val="16"/>
                <w:lang w:eastAsia="zh-CN"/>
              </w:rPr>
            </w:pPr>
            <w:r>
              <w:rPr>
                <w:sz w:val="20"/>
                <w:szCs w:val="16"/>
              </w:rPr>
              <w:t>实际募集规模超过2</w:t>
            </w:r>
            <w:r>
              <w:rPr>
                <w:rFonts w:hint="eastAsia"/>
                <w:sz w:val="20"/>
                <w:szCs w:val="16"/>
              </w:rPr>
              <w:t>亿元（</w:t>
            </w:r>
            <w:r>
              <w:rPr>
                <w:sz w:val="20"/>
                <w:szCs w:val="16"/>
              </w:rPr>
              <w:t>不</w:t>
            </w:r>
            <w:r>
              <w:rPr>
                <w:rFonts w:hint="eastAsia"/>
                <w:sz w:val="20"/>
                <w:szCs w:val="16"/>
              </w:rPr>
              <w:t>含）的</w:t>
            </w:r>
            <w:r>
              <w:rPr>
                <w:sz w:val="20"/>
                <w:szCs w:val="16"/>
              </w:rPr>
              <w:t>封闭</w:t>
            </w:r>
            <w:r>
              <w:rPr>
                <w:rFonts w:hint="eastAsia"/>
                <w:sz w:val="20"/>
                <w:szCs w:val="16"/>
              </w:rPr>
              <w:t>式理财产品审计服务报价</w:t>
            </w:r>
          </w:p>
        </w:tc>
        <w:tc>
          <w:tcPr>
            <w:tcW w:w="2162" w:type="pct"/>
            <w:tcBorders>
              <w:top w:val="single" w:color="auto" w:sz="4" w:space="0"/>
              <w:left w:val="single" w:color="auto" w:sz="4" w:space="0"/>
              <w:bottom w:val="single" w:color="auto" w:sz="4" w:space="0"/>
              <w:right w:val="single" w:color="auto" w:sz="4" w:space="0"/>
            </w:tcBorders>
            <w:noWrap/>
            <w:vAlign w:val="center"/>
          </w:tcPr>
          <w:p w14:paraId="25E7D08D">
            <w:pPr>
              <w:pStyle w:val="30"/>
              <w:bidi w:val="0"/>
              <w:rPr>
                <w:sz w:val="20"/>
                <w:szCs w:val="16"/>
              </w:rPr>
            </w:pPr>
            <w:r>
              <w:rPr>
                <w:sz w:val="20"/>
                <w:szCs w:val="16"/>
              </w:rPr>
              <w:t>小写</w:t>
            </w:r>
            <w:r>
              <w:rPr>
                <w:rFonts w:hint="eastAsia"/>
                <w:sz w:val="20"/>
                <w:szCs w:val="16"/>
              </w:rPr>
              <w:t>：</w:t>
            </w:r>
            <w:r>
              <w:rPr>
                <w:rFonts w:hint="eastAsia"/>
                <w:sz w:val="20"/>
                <w:szCs w:val="16"/>
                <w:lang w:val="en-US" w:eastAsia="zh-CN"/>
              </w:rPr>
              <w:t xml:space="preserve">            </w:t>
            </w:r>
            <w:r>
              <w:rPr>
                <w:rFonts w:hint="eastAsia"/>
                <w:sz w:val="20"/>
                <w:szCs w:val="16"/>
              </w:rPr>
              <w:t>元/只</w:t>
            </w:r>
          </w:p>
          <w:p w14:paraId="5058939C">
            <w:pPr>
              <w:pStyle w:val="30"/>
              <w:bidi w:val="0"/>
              <w:rPr>
                <w:rFonts w:hint="eastAsia"/>
                <w:sz w:val="20"/>
                <w:szCs w:val="16"/>
              </w:rPr>
            </w:pPr>
            <w:r>
              <w:rPr>
                <w:rFonts w:hint="eastAsia"/>
                <w:sz w:val="20"/>
                <w:szCs w:val="16"/>
              </w:rPr>
              <w:t>大写：</w:t>
            </w:r>
            <w:r>
              <w:rPr>
                <w:rFonts w:hint="eastAsia"/>
                <w:sz w:val="20"/>
                <w:szCs w:val="16"/>
                <w:lang w:val="en-US" w:eastAsia="zh-CN"/>
              </w:rPr>
              <w:t xml:space="preserve">            </w:t>
            </w:r>
            <w:r>
              <w:rPr>
                <w:rFonts w:hint="eastAsia"/>
                <w:sz w:val="20"/>
                <w:szCs w:val="16"/>
              </w:rPr>
              <w:t>元/只</w:t>
            </w:r>
          </w:p>
        </w:tc>
      </w:tr>
      <w:tr w14:paraId="6DF87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2" w:type="pct"/>
            <w:tcBorders>
              <w:top w:val="single" w:color="auto" w:sz="4" w:space="0"/>
              <w:left w:val="single" w:color="auto" w:sz="4" w:space="0"/>
              <w:bottom w:val="single" w:color="auto" w:sz="4" w:space="0"/>
              <w:right w:val="single" w:color="auto" w:sz="4" w:space="0"/>
            </w:tcBorders>
            <w:noWrap/>
            <w:vAlign w:val="center"/>
          </w:tcPr>
          <w:p w14:paraId="1FE0D285">
            <w:pPr>
              <w:pStyle w:val="31"/>
              <w:bidi w:val="0"/>
              <w:rPr>
                <w:rFonts w:eastAsia="宋体"/>
                <w:sz w:val="20"/>
                <w:szCs w:val="16"/>
                <w:lang w:val="en-US" w:eastAsia="zh-CN"/>
              </w:rPr>
            </w:pPr>
            <w:r>
              <w:rPr>
                <w:rFonts w:hint="eastAsia"/>
                <w:sz w:val="20"/>
                <w:szCs w:val="16"/>
                <w:lang w:val="en-US" w:eastAsia="zh-CN"/>
              </w:rPr>
              <w:t>响应总报价</w:t>
            </w:r>
          </w:p>
        </w:tc>
        <w:tc>
          <w:tcPr>
            <w:tcW w:w="4117" w:type="pct"/>
            <w:gridSpan w:val="3"/>
            <w:tcBorders>
              <w:top w:val="single" w:color="auto" w:sz="4" w:space="0"/>
              <w:left w:val="single" w:color="auto" w:sz="4" w:space="0"/>
              <w:bottom w:val="single" w:color="auto" w:sz="4" w:space="0"/>
              <w:right w:val="single" w:color="auto" w:sz="4" w:space="0"/>
            </w:tcBorders>
            <w:noWrap/>
            <w:vAlign w:val="center"/>
          </w:tcPr>
          <w:p w14:paraId="7213DE64">
            <w:pPr>
              <w:pStyle w:val="30"/>
              <w:rPr>
                <w:sz w:val="20"/>
                <w:szCs w:val="16"/>
              </w:rPr>
            </w:pPr>
            <w:r>
              <w:rPr>
                <w:sz w:val="20"/>
                <w:szCs w:val="16"/>
              </w:rPr>
              <w:t>小写</w:t>
            </w:r>
            <w:r>
              <w:rPr>
                <w:rFonts w:hint="eastAsia"/>
                <w:sz w:val="20"/>
                <w:szCs w:val="16"/>
              </w:rPr>
              <w:t xml:space="preserve">：            </w:t>
            </w:r>
            <w:r>
              <w:rPr>
                <w:sz w:val="20"/>
                <w:szCs w:val="16"/>
              </w:rPr>
              <w:t>人民币</w:t>
            </w:r>
          </w:p>
          <w:p w14:paraId="7E3791BE">
            <w:pPr>
              <w:pStyle w:val="30"/>
              <w:bidi w:val="0"/>
              <w:rPr>
                <w:rFonts w:hint="eastAsia"/>
                <w:sz w:val="20"/>
                <w:szCs w:val="16"/>
              </w:rPr>
            </w:pPr>
            <w:r>
              <w:rPr>
                <w:rFonts w:hint="eastAsia"/>
                <w:sz w:val="20"/>
                <w:szCs w:val="16"/>
              </w:rPr>
              <w:t>大写：            人民币</w:t>
            </w:r>
          </w:p>
        </w:tc>
      </w:tr>
      <w:tr w14:paraId="48733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636" w:type="pct"/>
            <w:gridSpan w:val="2"/>
            <w:tcBorders>
              <w:top w:val="single" w:color="auto" w:sz="4" w:space="0"/>
              <w:left w:val="single" w:color="auto" w:sz="4" w:space="0"/>
              <w:bottom w:val="single" w:color="auto" w:sz="4" w:space="0"/>
              <w:right w:val="single" w:color="auto" w:sz="4" w:space="0"/>
            </w:tcBorders>
            <w:noWrap/>
            <w:vAlign w:val="center"/>
          </w:tcPr>
          <w:p w14:paraId="55955A3A">
            <w:pPr>
              <w:pStyle w:val="31"/>
              <w:bidi w:val="0"/>
              <w:rPr>
                <w:sz w:val="20"/>
                <w:szCs w:val="16"/>
              </w:rPr>
            </w:pPr>
            <w:r>
              <w:rPr>
                <w:rFonts w:hint="eastAsia"/>
                <w:sz w:val="20"/>
                <w:szCs w:val="16"/>
              </w:rPr>
              <w:t>开具发票类型</w:t>
            </w:r>
          </w:p>
        </w:tc>
        <w:tc>
          <w:tcPr>
            <w:tcW w:w="3363" w:type="pct"/>
            <w:gridSpan w:val="2"/>
            <w:tcBorders>
              <w:top w:val="single" w:color="auto" w:sz="4" w:space="0"/>
              <w:left w:val="single" w:color="auto" w:sz="4" w:space="0"/>
              <w:bottom w:val="single" w:color="auto" w:sz="4" w:space="0"/>
              <w:right w:val="single" w:color="auto" w:sz="4" w:space="0"/>
            </w:tcBorders>
            <w:noWrap/>
            <w:vAlign w:val="center"/>
          </w:tcPr>
          <w:p w14:paraId="07D78E45">
            <w:pPr>
              <w:pStyle w:val="30"/>
              <w:bidi w:val="0"/>
              <w:rPr>
                <w:sz w:val="20"/>
                <w:szCs w:val="16"/>
              </w:rPr>
            </w:pPr>
            <w:r>
              <w:rPr>
                <w:rFonts w:hint="eastAsia"/>
                <w:sz w:val="20"/>
                <w:szCs w:val="16"/>
              </w:rPr>
              <w:t xml:space="preserve">税率为 </w:t>
            </w:r>
            <w:r>
              <w:rPr>
                <w:rFonts w:hint="eastAsia"/>
                <w:sz w:val="20"/>
                <w:szCs w:val="16"/>
                <w:lang w:val="en-US" w:eastAsia="zh-CN"/>
              </w:rPr>
              <w:t xml:space="preserve">  </w:t>
            </w:r>
            <w:r>
              <w:rPr>
                <w:rFonts w:hint="eastAsia"/>
                <w:sz w:val="20"/>
                <w:szCs w:val="16"/>
              </w:rPr>
              <w:t xml:space="preserve"> %的增值税专用发票</w:t>
            </w:r>
          </w:p>
        </w:tc>
      </w:tr>
      <w:tr w14:paraId="27435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000" w:type="pct"/>
            <w:gridSpan w:val="4"/>
            <w:tcBorders>
              <w:top w:val="single" w:color="auto" w:sz="4" w:space="0"/>
              <w:left w:val="single" w:color="auto" w:sz="4" w:space="0"/>
              <w:bottom w:val="single" w:color="auto" w:sz="4" w:space="0"/>
              <w:right w:val="single" w:color="auto" w:sz="4" w:space="0"/>
            </w:tcBorders>
            <w:noWrap/>
          </w:tcPr>
          <w:p w14:paraId="38A4256A">
            <w:pPr>
              <w:pStyle w:val="30"/>
              <w:bidi w:val="0"/>
              <w:rPr>
                <w:sz w:val="20"/>
                <w:szCs w:val="16"/>
              </w:rPr>
            </w:pPr>
            <w:r>
              <w:rPr>
                <w:rFonts w:hint="eastAsia"/>
                <w:sz w:val="20"/>
                <w:szCs w:val="16"/>
              </w:rPr>
              <w:t>备注：</w:t>
            </w:r>
          </w:p>
        </w:tc>
      </w:tr>
    </w:tbl>
    <w:p w14:paraId="378D1A70">
      <w:r>
        <w:rPr>
          <w:rFonts w:hint="eastAsia"/>
        </w:rPr>
        <w:t>注：</w:t>
      </w:r>
      <w:r>
        <w:rPr>
          <w:rFonts w:hint="eastAsia"/>
          <w:lang w:val="en-US" w:eastAsia="zh-CN"/>
        </w:rPr>
        <w:t>响应总报价为第二档次的审计总费用；</w:t>
      </w:r>
      <w:r>
        <w:rPr>
          <w:rFonts w:hint="eastAsia"/>
        </w:rPr>
        <w:t>上述税率为推荐税率，因国家政策产生的特殊情况除外，若有税收优惠请附相关凭证。若遇国家税率调整，则保持不含税价不变，重新计算含税价格。</w:t>
      </w:r>
    </w:p>
    <w:p w14:paraId="6967C954">
      <w:pPr>
        <w:bidi w:val="0"/>
        <w:rPr>
          <w:color w:val="000000"/>
        </w:rPr>
      </w:pPr>
    </w:p>
    <w:p w14:paraId="5FBC4F76">
      <w:pPr>
        <w:spacing w:line="360" w:lineRule="auto"/>
        <w:ind w:left="3360" w:right="0" w:firstLine="420" w:firstLineChars="0"/>
        <w:jc w:val="center"/>
        <w:rPr>
          <w:rFonts w:hint="eastAsia" w:ascii="Times New Roman" w:hAnsi="Times New Roman"/>
          <w:snapToGrid w:val="0"/>
          <w:color w:val="000000"/>
          <w:kern w:val="0"/>
          <w:szCs w:val="24"/>
        </w:rPr>
      </w:pPr>
      <w:r>
        <w:rPr>
          <w:rFonts w:hint="eastAsia" w:cs="等线 Light"/>
          <w:snapToGrid w:val="0"/>
          <w:color w:val="000000"/>
          <w:kern w:val="0"/>
          <w:szCs w:val="24"/>
          <w:lang w:eastAsia="zh-CN"/>
        </w:rPr>
        <w:t>响应人</w:t>
      </w:r>
      <w:r>
        <w:rPr>
          <w:rFonts w:hint="eastAsia" w:ascii="Times New Roman" w:hAnsi="Times New Roman"/>
          <w:snapToGrid w:val="0"/>
          <w:color w:val="000000"/>
          <w:kern w:val="0"/>
          <w:szCs w:val="24"/>
        </w:rPr>
        <w:t>：</w:t>
      </w:r>
    </w:p>
    <w:p w14:paraId="39028B2E">
      <w:pPr>
        <w:spacing w:line="360" w:lineRule="auto"/>
        <w:ind w:left="4620" w:right="0" w:firstLine="420" w:firstLineChars="0"/>
        <w:jc w:val="center"/>
        <w:rPr>
          <w:rFonts w:ascii="Times New Roman" w:hAnsi="Times New Roman"/>
          <w:snapToGrid w:val="0"/>
          <w:color w:val="000000"/>
          <w:kern w:val="0"/>
          <w:szCs w:val="24"/>
        </w:rPr>
      </w:pPr>
      <w:r>
        <w:rPr>
          <w:rFonts w:hint="eastAsia" w:ascii="Times New Roman" w:hAnsi="Times New Roman"/>
          <w:snapToGrid w:val="0"/>
          <w:color w:val="000000"/>
          <w:kern w:val="0"/>
          <w:szCs w:val="24"/>
        </w:rPr>
        <w:t xml:space="preserve">（公章）      </w:t>
      </w:r>
    </w:p>
    <w:p w14:paraId="5A6A52DA">
      <w:pPr>
        <w:spacing w:line="360" w:lineRule="auto"/>
        <w:ind w:right="-29" w:rightChars="-14"/>
        <w:jc w:val="right"/>
        <w:rPr>
          <w:rFonts w:ascii="Times New Roman" w:hAnsi="Times New Roman"/>
          <w:snapToGrid w:val="0"/>
          <w:color w:val="000000"/>
          <w:kern w:val="0"/>
          <w:szCs w:val="24"/>
        </w:rPr>
      </w:pPr>
      <w:r>
        <w:rPr>
          <w:rFonts w:hint="eastAsia" w:ascii="Times New Roman" w:hAnsi="Times New Roman"/>
          <w:snapToGrid w:val="0"/>
          <w:color w:val="000000"/>
          <w:kern w:val="0"/>
          <w:szCs w:val="24"/>
        </w:rPr>
        <w:t xml:space="preserve">       年     月     日</w:t>
      </w:r>
    </w:p>
    <w:p w14:paraId="5C30AB0A">
      <w:pPr>
        <w:bidi w:val="0"/>
        <w:rPr>
          <w:color w:val="000000"/>
        </w:rPr>
      </w:pPr>
      <w:r>
        <w:rPr>
          <w:rFonts w:hint="eastAsia"/>
          <w:color w:val="000000"/>
        </w:rPr>
        <w:t>有关说明：</w:t>
      </w:r>
    </w:p>
    <w:p w14:paraId="3DF53181">
      <w:pPr>
        <w:bidi w:val="0"/>
        <w:rPr>
          <w:rFonts w:hint="eastAsia"/>
          <w:color w:val="000000"/>
        </w:rPr>
      </w:pPr>
      <w:r>
        <w:rPr>
          <w:rFonts w:hint="eastAsia"/>
          <w:color w:val="000000"/>
        </w:rPr>
        <w:t>报价一览表在开标大会上当众宣读，务必填写清楚，准确无误。表格可扩展。</w:t>
      </w:r>
    </w:p>
    <w:p w14:paraId="715FBA69">
      <w:pPr>
        <w:bidi w:val="0"/>
        <w:rPr>
          <w:rFonts w:hint="eastAsia"/>
          <w:color w:val="000000"/>
        </w:rPr>
      </w:pPr>
    </w:p>
    <w:p w14:paraId="401C45E9">
      <w:pPr>
        <w:bidi w:val="0"/>
        <w:rPr>
          <w:rFonts w:hint="eastAsia"/>
          <w:color w:val="000000"/>
        </w:rPr>
        <w:sectPr>
          <w:pgSz w:w="11906" w:h="16838"/>
          <w:pgMar w:top="1440" w:right="1800" w:bottom="1440" w:left="1800" w:header="851" w:footer="992" w:gutter="0"/>
          <w:pgNumType w:fmt="decimal"/>
          <w:cols w:space="720" w:num="1"/>
          <w:docGrid w:type="lines" w:linePitch="312" w:charSpace="0"/>
        </w:sectPr>
      </w:pPr>
    </w:p>
    <w:p w14:paraId="35D6DEDB">
      <w:pPr>
        <w:pStyle w:val="26"/>
        <w:keepNext w:val="0"/>
        <w:keepLines w:val="0"/>
        <w:pageBreakBefore w:val="0"/>
        <w:widowControl w:val="0"/>
        <w:kinsoku/>
        <w:wordWrap/>
        <w:overflowPunct/>
        <w:topLinePunct w:val="0"/>
        <w:autoSpaceDE w:val="0"/>
        <w:autoSpaceDN w:val="0"/>
        <w:bidi w:val="0"/>
        <w:adjustRightInd/>
        <w:snapToGrid/>
        <w:ind w:left="0" w:right="0" w:firstLine="0"/>
        <w:jc w:val="center"/>
        <w:textAlignment w:val="auto"/>
        <w:rPr>
          <w:color w:val="000000"/>
          <w:lang w:val="en-US" w:eastAsia="zh-CN"/>
        </w:rPr>
      </w:pPr>
      <w:r>
        <w:rPr>
          <w:rFonts w:hint="eastAsia"/>
          <w:color w:val="000000"/>
          <w:lang w:val="en-US" w:eastAsia="zh-CN"/>
        </w:rPr>
        <w:t>三、资格性文件</w:t>
      </w:r>
    </w:p>
    <w:p w14:paraId="51CF79A4">
      <w:pPr>
        <w:pStyle w:val="27"/>
        <w:bidi w:val="0"/>
        <w:rPr>
          <w:color w:val="000000"/>
        </w:rPr>
      </w:pPr>
      <w:r>
        <w:rPr>
          <w:color w:val="000000"/>
          <w:lang w:eastAsia="zh-CN"/>
        </w:rPr>
        <w:t>（</w:t>
      </w:r>
      <w:r>
        <w:rPr>
          <w:color w:val="000000"/>
          <w:lang w:val="en-US" w:eastAsia="zh-CN"/>
        </w:rPr>
        <w:t>一</w:t>
      </w:r>
      <w:r>
        <w:rPr>
          <w:color w:val="000000"/>
          <w:lang w:eastAsia="zh-CN"/>
        </w:rPr>
        <w:t>）</w:t>
      </w:r>
      <w:r>
        <w:rPr>
          <w:rFonts w:hint="eastAsia"/>
          <w:color w:val="000000"/>
          <w:lang w:eastAsia="zh-CN"/>
        </w:rPr>
        <w:t>响应人</w:t>
      </w:r>
      <w:r>
        <w:rPr>
          <w:color w:val="000000"/>
        </w:rPr>
        <w:t>基本情况介绍，资质证明等</w:t>
      </w:r>
    </w:p>
    <w:tbl>
      <w:tblPr>
        <w:tblStyle w:val="16"/>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077"/>
        <w:gridCol w:w="1803"/>
        <w:gridCol w:w="714"/>
        <w:gridCol w:w="538"/>
        <w:gridCol w:w="1325"/>
        <w:gridCol w:w="176"/>
        <w:gridCol w:w="723"/>
        <w:gridCol w:w="758"/>
      </w:tblGrid>
      <w:tr w14:paraId="3F960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3E1AA9E1">
            <w:pPr>
              <w:pStyle w:val="30"/>
              <w:bidi w:val="0"/>
              <w:ind w:left="0" w:right="0" w:firstLine="0"/>
              <w:jc w:val="center"/>
              <w:rPr>
                <w:color w:val="000000"/>
              </w:rPr>
            </w:pPr>
            <w:r>
              <w:rPr>
                <w:rFonts w:hint="eastAsia"/>
                <w:color w:val="000000"/>
                <w:lang w:eastAsia="zh-CN"/>
              </w:rPr>
              <w:t>响应人</w:t>
            </w:r>
            <w:r>
              <w:rPr>
                <w:rFonts w:hint="eastAsia"/>
                <w:color w:val="000000"/>
              </w:rPr>
              <w:t>名称</w:t>
            </w:r>
          </w:p>
        </w:tc>
        <w:tc>
          <w:tcPr>
            <w:tcW w:w="7114" w:type="dxa"/>
            <w:gridSpan w:val="8"/>
            <w:tcBorders>
              <w:top w:val="single" w:color="auto" w:sz="4" w:space="0"/>
              <w:left w:val="single" w:color="auto" w:sz="4" w:space="0"/>
              <w:bottom w:val="single" w:color="auto" w:sz="4" w:space="0"/>
              <w:right w:val="single" w:color="auto" w:sz="4" w:space="0"/>
            </w:tcBorders>
            <w:noWrap/>
          </w:tcPr>
          <w:p w14:paraId="4FD640EF">
            <w:pPr>
              <w:pStyle w:val="30"/>
              <w:bidi w:val="0"/>
              <w:ind w:left="0" w:right="0" w:firstLine="0"/>
              <w:jc w:val="center"/>
              <w:rPr>
                <w:color w:val="000000"/>
              </w:rPr>
            </w:pPr>
          </w:p>
        </w:tc>
      </w:tr>
      <w:tr w14:paraId="7E93B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26F89322">
            <w:pPr>
              <w:pStyle w:val="30"/>
              <w:bidi w:val="0"/>
              <w:ind w:left="0" w:right="0" w:firstLine="0"/>
              <w:jc w:val="center"/>
              <w:rPr>
                <w:color w:val="000000"/>
              </w:rPr>
            </w:pPr>
            <w:r>
              <w:rPr>
                <w:rFonts w:hint="eastAsia"/>
                <w:color w:val="000000"/>
              </w:rPr>
              <w:t>注册地址</w:t>
            </w:r>
          </w:p>
        </w:tc>
        <w:tc>
          <w:tcPr>
            <w:tcW w:w="4132" w:type="dxa"/>
            <w:gridSpan w:val="4"/>
            <w:tcBorders>
              <w:top w:val="single" w:color="auto" w:sz="4" w:space="0"/>
              <w:left w:val="single" w:color="auto" w:sz="4" w:space="0"/>
              <w:bottom w:val="single" w:color="auto" w:sz="4" w:space="0"/>
              <w:right w:val="single" w:color="auto" w:sz="4" w:space="0"/>
            </w:tcBorders>
            <w:noWrap/>
          </w:tcPr>
          <w:p w14:paraId="22B2F3A1">
            <w:pPr>
              <w:pStyle w:val="30"/>
              <w:bidi w:val="0"/>
              <w:ind w:left="0" w:right="0" w:firstLine="0"/>
              <w:jc w:val="center"/>
              <w:rPr>
                <w:color w:val="000000"/>
              </w:rPr>
            </w:pPr>
          </w:p>
        </w:tc>
        <w:tc>
          <w:tcPr>
            <w:tcW w:w="1325" w:type="dxa"/>
            <w:tcBorders>
              <w:top w:val="single" w:color="auto" w:sz="4" w:space="0"/>
              <w:left w:val="single" w:color="auto" w:sz="4" w:space="0"/>
              <w:bottom w:val="single" w:color="auto" w:sz="4" w:space="0"/>
              <w:right w:val="single" w:color="auto" w:sz="4" w:space="0"/>
            </w:tcBorders>
            <w:noWrap/>
            <w:vAlign w:val="center"/>
          </w:tcPr>
          <w:p w14:paraId="17B36D09">
            <w:pPr>
              <w:pStyle w:val="30"/>
              <w:bidi w:val="0"/>
              <w:ind w:left="0" w:right="0" w:firstLine="0"/>
              <w:jc w:val="center"/>
              <w:rPr>
                <w:color w:val="000000"/>
              </w:rPr>
            </w:pPr>
            <w:r>
              <w:rPr>
                <w:rFonts w:hint="eastAsia"/>
                <w:color w:val="000000"/>
              </w:rPr>
              <w:t>邮政编码</w:t>
            </w:r>
          </w:p>
        </w:tc>
        <w:tc>
          <w:tcPr>
            <w:tcW w:w="1657" w:type="dxa"/>
            <w:gridSpan w:val="3"/>
            <w:tcBorders>
              <w:top w:val="single" w:color="auto" w:sz="4" w:space="0"/>
              <w:left w:val="single" w:color="auto" w:sz="4" w:space="0"/>
              <w:bottom w:val="single" w:color="auto" w:sz="4" w:space="0"/>
              <w:right w:val="single" w:color="auto" w:sz="4" w:space="0"/>
            </w:tcBorders>
            <w:noWrap/>
          </w:tcPr>
          <w:p w14:paraId="14885D5A">
            <w:pPr>
              <w:pStyle w:val="30"/>
              <w:bidi w:val="0"/>
              <w:ind w:left="0" w:right="0" w:firstLine="0"/>
              <w:jc w:val="center"/>
              <w:rPr>
                <w:color w:val="000000"/>
              </w:rPr>
            </w:pPr>
          </w:p>
        </w:tc>
      </w:tr>
      <w:tr w14:paraId="0AB73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980" w:type="dxa"/>
            <w:vMerge w:val="restart"/>
            <w:tcBorders>
              <w:top w:val="single" w:color="auto" w:sz="4" w:space="0"/>
              <w:left w:val="single" w:color="auto" w:sz="4" w:space="0"/>
              <w:bottom w:val="single" w:color="auto" w:sz="4" w:space="0"/>
              <w:right w:val="single" w:color="auto" w:sz="4" w:space="0"/>
            </w:tcBorders>
            <w:noWrap/>
            <w:vAlign w:val="center"/>
          </w:tcPr>
          <w:p w14:paraId="5496450C">
            <w:pPr>
              <w:pStyle w:val="30"/>
              <w:bidi w:val="0"/>
              <w:ind w:left="0" w:right="0" w:firstLine="0"/>
              <w:jc w:val="center"/>
              <w:rPr>
                <w:color w:val="000000"/>
              </w:rPr>
            </w:pPr>
            <w:r>
              <w:rPr>
                <w:rFonts w:hint="eastAsia"/>
                <w:color w:val="000000"/>
              </w:rPr>
              <w:t>联系方式</w:t>
            </w:r>
          </w:p>
        </w:tc>
        <w:tc>
          <w:tcPr>
            <w:tcW w:w="1077" w:type="dxa"/>
            <w:tcBorders>
              <w:top w:val="single" w:color="auto" w:sz="4" w:space="0"/>
              <w:left w:val="single" w:color="auto" w:sz="4" w:space="0"/>
              <w:bottom w:val="single" w:color="auto" w:sz="4" w:space="0"/>
              <w:right w:val="single" w:color="auto" w:sz="4" w:space="0"/>
            </w:tcBorders>
            <w:noWrap/>
            <w:vAlign w:val="center"/>
          </w:tcPr>
          <w:p w14:paraId="235DE638">
            <w:pPr>
              <w:pStyle w:val="30"/>
              <w:bidi w:val="0"/>
              <w:ind w:left="0" w:right="0" w:firstLine="0"/>
              <w:jc w:val="center"/>
              <w:rPr>
                <w:color w:val="000000"/>
              </w:rPr>
            </w:pPr>
            <w:r>
              <w:rPr>
                <w:rFonts w:hint="eastAsia"/>
                <w:color w:val="000000"/>
              </w:rPr>
              <w:t>联系人</w:t>
            </w:r>
          </w:p>
        </w:tc>
        <w:tc>
          <w:tcPr>
            <w:tcW w:w="3055" w:type="dxa"/>
            <w:gridSpan w:val="3"/>
            <w:tcBorders>
              <w:top w:val="single" w:color="auto" w:sz="4" w:space="0"/>
              <w:left w:val="single" w:color="auto" w:sz="4" w:space="0"/>
              <w:bottom w:val="single" w:color="auto" w:sz="4" w:space="0"/>
              <w:right w:val="single" w:color="auto" w:sz="4" w:space="0"/>
            </w:tcBorders>
            <w:noWrap/>
          </w:tcPr>
          <w:p w14:paraId="3CBFC0B9">
            <w:pPr>
              <w:pStyle w:val="30"/>
              <w:bidi w:val="0"/>
              <w:ind w:left="0" w:right="0" w:firstLine="0"/>
              <w:jc w:val="center"/>
              <w:rPr>
                <w:color w:val="000000"/>
              </w:rPr>
            </w:pPr>
          </w:p>
        </w:tc>
        <w:tc>
          <w:tcPr>
            <w:tcW w:w="1325" w:type="dxa"/>
            <w:tcBorders>
              <w:top w:val="single" w:color="auto" w:sz="4" w:space="0"/>
              <w:left w:val="single" w:color="auto" w:sz="4" w:space="0"/>
              <w:bottom w:val="single" w:color="auto" w:sz="4" w:space="0"/>
              <w:right w:val="single" w:color="auto" w:sz="4" w:space="0"/>
            </w:tcBorders>
            <w:noWrap/>
            <w:vAlign w:val="center"/>
          </w:tcPr>
          <w:p w14:paraId="1D101351">
            <w:pPr>
              <w:pStyle w:val="30"/>
              <w:bidi w:val="0"/>
              <w:ind w:left="0" w:right="0" w:firstLine="0"/>
              <w:jc w:val="center"/>
              <w:rPr>
                <w:color w:val="000000"/>
              </w:rPr>
            </w:pPr>
            <w:r>
              <w:rPr>
                <w:rFonts w:hint="eastAsia"/>
                <w:color w:val="000000"/>
              </w:rPr>
              <w:t>电话</w:t>
            </w:r>
          </w:p>
        </w:tc>
        <w:tc>
          <w:tcPr>
            <w:tcW w:w="1657" w:type="dxa"/>
            <w:gridSpan w:val="3"/>
            <w:tcBorders>
              <w:top w:val="single" w:color="auto" w:sz="4" w:space="0"/>
              <w:left w:val="single" w:color="auto" w:sz="4" w:space="0"/>
              <w:bottom w:val="single" w:color="auto" w:sz="4" w:space="0"/>
              <w:right w:val="single" w:color="auto" w:sz="4" w:space="0"/>
            </w:tcBorders>
            <w:noWrap/>
          </w:tcPr>
          <w:p w14:paraId="28206C22">
            <w:pPr>
              <w:pStyle w:val="30"/>
              <w:bidi w:val="0"/>
              <w:ind w:left="0" w:right="0" w:firstLine="0"/>
              <w:jc w:val="center"/>
              <w:rPr>
                <w:color w:val="000000"/>
              </w:rPr>
            </w:pPr>
          </w:p>
        </w:tc>
      </w:tr>
      <w:tr w14:paraId="7629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980" w:type="dxa"/>
            <w:vMerge w:val="continue"/>
            <w:tcBorders>
              <w:top w:val="single" w:color="auto" w:sz="4" w:space="0"/>
              <w:left w:val="single" w:color="auto" w:sz="4" w:space="0"/>
              <w:bottom w:val="single" w:color="auto" w:sz="4" w:space="0"/>
              <w:right w:val="single" w:color="auto" w:sz="4" w:space="0"/>
            </w:tcBorders>
            <w:noWrap/>
            <w:vAlign w:val="center"/>
          </w:tcPr>
          <w:p w14:paraId="7E5BA2D6"/>
        </w:tc>
        <w:tc>
          <w:tcPr>
            <w:tcW w:w="1077" w:type="dxa"/>
            <w:tcBorders>
              <w:top w:val="single" w:color="auto" w:sz="4" w:space="0"/>
              <w:left w:val="single" w:color="auto" w:sz="4" w:space="0"/>
              <w:bottom w:val="single" w:color="auto" w:sz="4" w:space="0"/>
              <w:right w:val="single" w:color="auto" w:sz="4" w:space="0"/>
            </w:tcBorders>
            <w:noWrap/>
            <w:vAlign w:val="center"/>
          </w:tcPr>
          <w:p w14:paraId="66E10077">
            <w:pPr>
              <w:pStyle w:val="30"/>
              <w:bidi w:val="0"/>
              <w:ind w:left="0" w:right="0" w:firstLine="0"/>
              <w:jc w:val="center"/>
              <w:rPr>
                <w:color w:val="000000"/>
              </w:rPr>
            </w:pPr>
            <w:r>
              <w:rPr>
                <w:rFonts w:hint="eastAsia"/>
                <w:color w:val="000000"/>
              </w:rPr>
              <w:t>传真</w:t>
            </w:r>
          </w:p>
        </w:tc>
        <w:tc>
          <w:tcPr>
            <w:tcW w:w="3055" w:type="dxa"/>
            <w:gridSpan w:val="3"/>
            <w:tcBorders>
              <w:top w:val="single" w:color="auto" w:sz="4" w:space="0"/>
              <w:left w:val="single" w:color="auto" w:sz="4" w:space="0"/>
              <w:bottom w:val="single" w:color="auto" w:sz="4" w:space="0"/>
              <w:right w:val="single" w:color="auto" w:sz="4" w:space="0"/>
            </w:tcBorders>
            <w:noWrap/>
          </w:tcPr>
          <w:p w14:paraId="45701CD5">
            <w:pPr>
              <w:pStyle w:val="30"/>
              <w:bidi w:val="0"/>
              <w:ind w:left="0" w:right="0" w:firstLine="0"/>
              <w:jc w:val="center"/>
              <w:rPr>
                <w:color w:val="000000"/>
              </w:rPr>
            </w:pPr>
          </w:p>
        </w:tc>
        <w:tc>
          <w:tcPr>
            <w:tcW w:w="1325" w:type="dxa"/>
            <w:tcBorders>
              <w:top w:val="single" w:color="auto" w:sz="4" w:space="0"/>
              <w:left w:val="single" w:color="auto" w:sz="4" w:space="0"/>
              <w:bottom w:val="single" w:color="auto" w:sz="4" w:space="0"/>
              <w:right w:val="single" w:color="auto" w:sz="4" w:space="0"/>
            </w:tcBorders>
            <w:noWrap/>
            <w:vAlign w:val="center"/>
          </w:tcPr>
          <w:p w14:paraId="63E3D6C8">
            <w:pPr>
              <w:pStyle w:val="30"/>
              <w:bidi w:val="0"/>
              <w:ind w:left="0" w:right="0" w:firstLine="0"/>
              <w:jc w:val="center"/>
              <w:rPr>
                <w:color w:val="000000"/>
              </w:rPr>
            </w:pPr>
            <w:r>
              <w:rPr>
                <w:rFonts w:hint="eastAsia"/>
                <w:color w:val="000000"/>
              </w:rPr>
              <w:t>网址</w:t>
            </w:r>
          </w:p>
        </w:tc>
        <w:tc>
          <w:tcPr>
            <w:tcW w:w="1657" w:type="dxa"/>
            <w:gridSpan w:val="3"/>
            <w:tcBorders>
              <w:top w:val="single" w:color="auto" w:sz="4" w:space="0"/>
              <w:left w:val="single" w:color="auto" w:sz="4" w:space="0"/>
              <w:bottom w:val="single" w:color="auto" w:sz="4" w:space="0"/>
              <w:right w:val="single" w:color="auto" w:sz="4" w:space="0"/>
            </w:tcBorders>
            <w:noWrap/>
          </w:tcPr>
          <w:p w14:paraId="526FC91C">
            <w:pPr>
              <w:pStyle w:val="30"/>
              <w:bidi w:val="0"/>
              <w:ind w:left="0" w:right="0" w:firstLine="0"/>
              <w:jc w:val="center"/>
              <w:rPr>
                <w:color w:val="000000"/>
              </w:rPr>
            </w:pPr>
          </w:p>
        </w:tc>
      </w:tr>
      <w:tr w14:paraId="632EA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0D549047">
            <w:pPr>
              <w:pStyle w:val="30"/>
              <w:bidi w:val="0"/>
              <w:ind w:left="0" w:right="0" w:firstLine="0"/>
              <w:jc w:val="center"/>
              <w:rPr>
                <w:color w:val="000000"/>
              </w:rPr>
            </w:pPr>
            <w:r>
              <w:rPr>
                <w:rFonts w:hint="eastAsia"/>
                <w:color w:val="000000"/>
              </w:rPr>
              <w:t>组织结构</w:t>
            </w:r>
          </w:p>
        </w:tc>
        <w:tc>
          <w:tcPr>
            <w:tcW w:w="7114" w:type="dxa"/>
            <w:gridSpan w:val="8"/>
            <w:tcBorders>
              <w:top w:val="single" w:color="auto" w:sz="4" w:space="0"/>
              <w:left w:val="single" w:color="auto" w:sz="4" w:space="0"/>
              <w:bottom w:val="single" w:color="auto" w:sz="4" w:space="0"/>
              <w:right w:val="single" w:color="auto" w:sz="4" w:space="0"/>
            </w:tcBorders>
            <w:noWrap/>
            <w:vAlign w:val="center"/>
          </w:tcPr>
          <w:p w14:paraId="4493464E">
            <w:pPr>
              <w:pStyle w:val="30"/>
              <w:bidi w:val="0"/>
              <w:ind w:left="0" w:right="0" w:firstLine="0"/>
              <w:jc w:val="center"/>
              <w:rPr>
                <w:color w:val="000000"/>
              </w:rPr>
            </w:pPr>
          </w:p>
        </w:tc>
      </w:tr>
      <w:tr w14:paraId="1C4C2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6BAFFD69">
            <w:pPr>
              <w:pStyle w:val="30"/>
              <w:bidi w:val="0"/>
              <w:ind w:left="0" w:right="0" w:firstLine="0"/>
              <w:jc w:val="center"/>
              <w:rPr>
                <w:color w:val="000000"/>
              </w:rPr>
            </w:pPr>
            <w:r>
              <w:rPr>
                <w:rFonts w:hint="eastAsia"/>
                <w:color w:val="000000"/>
              </w:rPr>
              <w:t>法定代表人</w:t>
            </w:r>
            <w:r>
              <w:rPr>
                <w:rFonts w:hint="eastAsia"/>
                <w:color w:val="000000"/>
                <w:lang w:val="en-US" w:eastAsia="zh-CN"/>
              </w:rPr>
              <w:t>/</w:t>
            </w:r>
            <w:r>
              <w:rPr>
                <w:rFonts w:hint="eastAsia"/>
                <w:color w:val="000000"/>
              </w:rPr>
              <w:t>分支机构负责人</w:t>
            </w:r>
          </w:p>
        </w:tc>
        <w:tc>
          <w:tcPr>
            <w:tcW w:w="1077" w:type="dxa"/>
            <w:tcBorders>
              <w:top w:val="single" w:color="auto" w:sz="4" w:space="0"/>
              <w:left w:val="single" w:color="auto" w:sz="4" w:space="0"/>
              <w:bottom w:val="single" w:color="auto" w:sz="4" w:space="0"/>
              <w:right w:val="single" w:color="auto" w:sz="4" w:space="0"/>
            </w:tcBorders>
            <w:noWrap/>
            <w:vAlign w:val="center"/>
          </w:tcPr>
          <w:p w14:paraId="5A30BAC7">
            <w:pPr>
              <w:pStyle w:val="30"/>
              <w:bidi w:val="0"/>
              <w:ind w:left="0" w:right="0" w:firstLine="0"/>
              <w:jc w:val="center"/>
              <w:rPr>
                <w:color w:val="000000"/>
              </w:rPr>
            </w:pPr>
            <w:r>
              <w:rPr>
                <w:rFonts w:hint="eastAsia"/>
                <w:color w:val="000000"/>
              </w:rPr>
              <w:t>姓名</w:t>
            </w:r>
          </w:p>
        </w:tc>
        <w:tc>
          <w:tcPr>
            <w:tcW w:w="1803" w:type="dxa"/>
            <w:tcBorders>
              <w:top w:val="single" w:color="auto" w:sz="4" w:space="0"/>
              <w:left w:val="single" w:color="auto" w:sz="4" w:space="0"/>
              <w:bottom w:val="single" w:color="auto" w:sz="4" w:space="0"/>
              <w:right w:val="single" w:color="auto" w:sz="4" w:space="0"/>
            </w:tcBorders>
            <w:noWrap/>
          </w:tcPr>
          <w:p w14:paraId="3D97BAB4">
            <w:pPr>
              <w:pStyle w:val="30"/>
              <w:bidi w:val="0"/>
              <w:ind w:left="0" w:right="0" w:firstLine="0"/>
              <w:jc w:val="center"/>
              <w:rPr>
                <w:color w:val="000000"/>
              </w:rPr>
            </w:pPr>
          </w:p>
        </w:tc>
        <w:tc>
          <w:tcPr>
            <w:tcW w:w="1252" w:type="dxa"/>
            <w:gridSpan w:val="2"/>
            <w:tcBorders>
              <w:top w:val="single" w:color="auto" w:sz="4" w:space="0"/>
              <w:left w:val="single" w:color="auto" w:sz="4" w:space="0"/>
              <w:bottom w:val="single" w:color="auto" w:sz="4" w:space="0"/>
              <w:right w:val="single" w:color="auto" w:sz="4" w:space="0"/>
            </w:tcBorders>
            <w:noWrap/>
            <w:vAlign w:val="center"/>
          </w:tcPr>
          <w:p w14:paraId="5D41A642">
            <w:pPr>
              <w:pStyle w:val="30"/>
              <w:bidi w:val="0"/>
              <w:ind w:left="0" w:right="0" w:firstLine="0"/>
              <w:jc w:val="center"/>
              <w:rPr>
                <w:color w:val="000000"/>
              </w:rPr>
            </w:pPr>
            <w:r>
              <w:rPr>
                <w:rFonts w:hint="eastAsia"/>
                <w:color w:val="000000"/>
              </w:rPr>
              <w:t>技术职称</w:t>
            </w:r>
          </w:p>
        </w:tc>
        <w:tc>
          <w:tcPr>
            <w:tcW w:w="1501" w:type="dxa"/>
            <w:gridSpan w:val="2"/>
            <w:tcBorders>
              <w:top w:val="single" w:color="auto" w:sz="4" w:space="0"/>
              <w:left w:val="single" w:color="auto" w:sz="4" w:space="0"/>
              <w:bottom w:val="single" w:color="auto" w:sz="4" w:space="0"/>
              <w:right w:val="single" w:color="auto" w:sz="4" w:space="0"/>
            </w:tcBorders>
            <w:noWrap/>
            <w:vAlign w:val="center"/>
          </w:tcPr>
          <w:p w14:paraId="3DF68BEA">
            <w:pPr>
              <w:pStyle w:val="30"/>
              <w:bidi w:val="0"/>
              <w:ind w:left="0" w:right="0" w:firstLine="0"/>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ign w:val="center"/>
          </w:tcPr>
          <w:p w14:paraId="7A064377">
            <w:pPr>
              <w:pStyle w:val="30"/>
              <w:bidi w:val="0"/>
              <w:ind w:left="0" w:right="0" w:firstLine="0"/>
              <w:jc w:val="center"/>
              <w:rPr>
                <w:color w:val="000000"/>
              </w:rPr>
            </w:pPr>
            <w:r>
              <w:rPr>
                <w:rFonts w:hint="eastAsia"/>
                <w:color w:val="000000"/>
              </w:rPr>
              <w:t>电话</w:t>
            </w:r>
          </w:p>
        </w:tc>
        <w:tc>
          <w:tcPr>
            <w:tcW w:w="758" w:type="dxa"/>
            <w:tcBorders>
              <w:top w:val="single" w:color="auto" w:sz="4" w:space="0"/>
              <w:left w:val="single" w:color="auto" w:sz="4" w:space="0"/>
              <w:bottom w:val="single" w:color="auto" w:sz="4" w:space="0"/>
              <w:right w:val="single" w:color="auto" w:sz="4" w:space="0"/>
            </w:tcBorders>
            <w:noWrap/>
          </w:tcPr>
          <w:p w14:paraId="309A331F">
            <w:pPr>
              <w:pStyle w:val="30"/>
              <w:bidi w:val="0"/>
              <w:ind w:left="0" w:right="0" w:firstLine="0"/>
              <w:jc w:val="center"/>
              <w:rPr>
                <w:color w:val="000000"/>
              </w:rPr>
            </w:pPr>
          </w:p>
        </w:tc>
      </w:tr>
      <w:tr w14:paraId="0F978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76E64707">
            <w:pPr>
              <w:pStyle w:val="30"/>
              <w:bidi w:val="0"/>
              <w:ind w:left="0" w:right="0" w:firstLine="0"/>
              <w:jc w:val="center"/>
              <w:rPr>
                <w:color w:val="000000"/>
              </w:rPr>
            </w:pPr>
            <w:r>
              <w:rPr>
                <w:rFonts w:hint="eastAsia"/>
                <w:color w:val="000000"/>
              </w:rPr>
              <w:t>技术负责人</w:t>
            </w:r>
          </w:p>
        </w:tc>
        <w:tc>
          <w:tcPr>
            <w:tcW w:w="1077" w:type="dxa"/>
            <w:tcBorders>
              <w:top w:val="single" w:color="auto" w:sz="4" w:space="0"/>
              <w:left w:val="single" w:color="auto" w:sz="4" w:space="0"/>
              <w:bottom w:val="single" w:color="auto" w:sz="4" w:space="0"/>
              <w:right w:val="single" w:color="auto" w:sz="4" w:space="0"/>
            </w:tcBorders>
            <w:noWrap/>
            <w:vAlign w:val="center"/>
          </w:tcPr>
          <w:p w14:paraId="45BF671F">
            <w:pPr>
              <w:pStyle w:val="30"/>
              <w:bidi w:val="0"/>
              <w:ind w:left="0" w:right="0" w:firstLine="0"/>
              <w:jc w:val="center"/>
              <w:rPr>
                <w:color w:val="000000"/>
              </w:rPr>
            </w:pPr>
            <w:r>
              <w:rPr>
                <w:rFonts w:hint="eastAsia"/>
                <w:color w:val="000000"/>
              </w:rPr>
              <w:t>姓名</w:t>
            </w:r>
          </w:p>
        </w:tc>
        <w:tc>
          <w:tcPr>
            <w:tcW w:w="1803" w:type="dxa"/>
            <w:tcBorders>
              <w:top w:val="single" w:color="auto" w:sz="4" w:space="0"/>
              <w:left w:val="single" w:color="auto" w:sz="4" w:space="0"/>
              <w:bottom w:val="single" w:color="auto" w:sz="4" w:space="0"/>
              <w:right w:val="single" w:color="auto" w:sz="4" w:space="0"/>
            </w:tcBorders>
            <w:noWrap/>
          </w:tcPr>
          <w:p w14:paraId="1335931E">
            <w:pPr>
              <w:pStyle w:val="30"/>
              <w:bidi w:val="0"/>
              <w:ind w:left="0" w:right="0" w:firstLine="0"/>
              <w:jc w:val="center"/>
              <w:rPr>
                <w:color w:val="000000"/>
              </w:rPr>
            </w:pPr>
          </w:p>
        </w:tc>
        <w:tc>
          <w:tcPr>
            <w:tcW w:w="1252" w:type="dxa"/>
            <w:gridSpan w:val="2"/>
            <w:tcBorders>
              <w:top w:val="single" w:color="auto" w:sz="4" w:space="0"/>
              <w:left w:val="single" w:color="auto" w:sz="4" w:space="0"/>
              <w:bottom w:val="single" w:color="auto" w:sz="4" w:space="0"/>
              <w:right w:val="single" w:color="auto" w:sz="4" w:space="0"/>
            </w:tcBorders>
            <w:noWrap/>
            <w:vAlign w:val="center"/>
          </w:tcPr>
          <w:p w14:paraId="567C94E0">
            <w:pPr>
              <w:pStyle w:val="30"/>
              <w:bidi w:val="0"/>
              <w:ind w:left="0" w:right="0" w:firstLine="0"/>
              <w:jc w:val="center"/>
              <w:rPr>
                <w:color w:val="000000"/>
              </w:rPr>
            </w:pPr>
            <w:r>
              <w:rPr>
                <w:rFonts w:hint="eastAsia"/>
                <w:color w:val="000000"/>
              </w:rPr>
              <w:t>技术职称</w:t>
            </w:r>
          </w:p>
        </w:tc>
        <w:tc>
          <w:tcPr>
            <w:tcW w:w="1501" w:type="dxa"/>
            <w:gridSpan w:val="2"/>
            <w:tcBorders>
              <w:top w:val="single" w:color="auto" w:sz="4" w:space="0"/>
              <w:left w:val="single" w:color="auto" w:sz="4" w:space="0"/>
              <w:bottom w:val="single" w:color="auto" w:sz="4" w:space="0"/>
              <w:right w:val="single" w:color="auto" w:sz="4" w:space="0"/>
            </w:tcBorders>
            <w:noWrap/>
            <w:vAlign w:val="center"/>
          </w:tcPr>
          <w:p w14:paraId="21EA5AF5">
            <w:pPr>
              <w:pStyle w:val="30"/>
              <w:bidi w:val="0"/>
              <w:ind w:left="0" w:right="0" w:firstLine="0"/>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ign w:val="center"/>
          </w:tcPr>
          <w:p w14:paraId="47E3F5A4">
            <w:pPr>
              <w:pStyle w:val="30"/>
              <w:bidi w:val="0"/>
              <w:ind w:left="0" w:right="0" w:firstLine="0"/>
              <w:jc w:val="center"/>
              <w:rPr>
                <w:color w:val="000000"/>
              </w:rPr>
            </w:pPr>
            <w:r>
              <w:rPr>
                <w:rFonts w:hint="eastAsia"/>
                <w:color w:val="000000"/>
              </w:rPr>
              <w:t>电话</w:t>
            </w:r>
          </w:p>
        </w:tc>
        <w:tc>
          <w:tcPr>
            <w:tcW w:w="758" w:type="dxa"/>
            <w:tcBorders>
              <w:top w:val="single" w:color="auto" w:sz="4" w:space="0"/>
              <w:left w:val="single" w:color="auto" w:sz="4" w:space="0"/>
              <w:bottom w:val="single" w:color="auto" w:sz="4" w:space="0"/>
              <w:right w:val="single" w:color="auto" w:sz="4" w:space="0"/>
            </w:tcBorders>
            <w:noWrap/>
          </w:tcPr>
          <w:p w14:paraId="0C202BA4">
            <w:pPr>
              <w:pStyle w:val="30"/>
              <w:bidi w:val="0"/>
              <w:ind w:left="0" w:right="0" w:firstLine="0"/>
              <w:jc w:val="center"/>
              <w:rPr>
                <w:color w:val="000000"/>
              </w:rPr>
            </w:pPr>
          </w:p>
        </w:tc>
      </w:tr>
      <w:tr w14:paraId="734CB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57B7A455">
            <w:pPr>
              <w:pStyle w:val="30"/>
              <w:bidi w:val="0"/>
              <w:ind w:left="0" w:right="0" w:firstLine="0"/>
              <w:jc w:val="center"/>
              <w:rPr>
                <w:color w:val="000000"/>
              </w:rPr>
            </w:pPr>
            <w:r>
              <w:rPr>
                <w:rFonts w:hint="eastAsia"/>
                <w:color w:val="000000"/>
              </w:rPr>
              <w:t>成立时间</w:t>
            </w:r>
          </w:p>
        </w:tc>
        <w:tc>
          <w:tcPr>
            <w:tcW w:w="2880" w:type="dxa"/>
            <w:gridSpan w:val="2"/>
            <w:tcBorders>
              <w:top w:val="single" w:color="auto" w:sz="4" w:space="0"/>
              <w:left w:val="single" w:color="auto" w:sz="4" w:space="0"/>
              <w:bottom w:val="single" w:color="auto" w:sz="4" w:space="0"/>
              <w:right w:val="single" w:color="auto" w:sz="4" w:space="0"/>
            </w:tcBorders>
            <w:noWrap/>
          </w:tcPr>
          <w:p w14:paraId="374F5C62">
            <w:pPr>
              <w:pStyle w:val="30"/>
              <w:bidi w:val="0"/>
              <w:ind w:left="0" w:right="0" w:firstLine="0"/>
              <w:jc w:val="center"/>
              <w:rPr>
                <w:color w:val="000000"/>
              </w:rPr>
            </w:pPr>
          </w:p>
        </w:tc>
        <w:tc>
          <w:tcPr>
            <w:tcW w:w="4234" w:type="dxa"/>
            <w:gridSpan w:val="6"/>
            <w:tcBorders>
              <w:top w:val="single" w:color="auto" w:sz="4" w:space="0"/>
              <w:left w:val="single" w:color="auto" w:sz="4" w:space="0"/>
              <w:bottom w:val="single" w:color="auto" w:sz="4" w:space="0"/>
              <w:right w:val="single" w:color="auto" w:sz="4" w:space="0"/>
            </w:tcBorders>
            <w:noWrap/>
          </w:tcPr>
          <w:p w14:paraId="0D6B71B1">
            <w:pPr>
              <w:pStyle w:val="30"/>
              <w:bidi w:val="0"/>
              <w:ind w:left="0" w:right="0" w:firstLine="0"/>
              <w:jc w:val="center"/>
              <w:rPr>
                <w:color w:val="000000"/>
              </w:rPr>
            </w:pPr>
            <w:r>
              <w:rPr>
                <w:rFonts w:hint="eastAsia"/>
                <w:color w:val="000000"/>
              </w:rPr>
              <w:t>员工总人数：</w:t>
            </w:r>
          </w:p>
        </w:tc>
      </w:tr>
      <w:tr w14:paraId="38B3E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258856CE">
            <w:pPr>
              <w:pStyle w:val="30"/>
              <w:bidi w:val="0"/>
              <w:ind w:left="0" w:right="0" w:firstLine="0"/>
              <w:jc w:val="center"/>
              <w:rPr>
                <w:color w:val="000000"/>
              </w:rPr>
            </w:pPr>
            <w:r>
              <w:rPr>
                <w:rFonts w:hint="eastAsia"/>
                <w:color w:val="000000"/>
              </w:rPr>
              <w:t>企业资质等级</w:t>
            </w:r>
          </w:p>
        </w:tc>
        <w:tc>
          <w:tcPr>
            <w:tcW w:w="2880" w:type="dxa"/>
            <w:gridSpan w:val="2"/>
            <w:tcBorders>
              <w:top w:val="single" w:color="auto" w:sz="4" w:space="0"/>
              <w:left w:val="single" w:color="auto" w:sz="4" w:space="0"/>
              <w:bottom w:val="single" w:color="auto" w:sz="4" w:space="0"/>
              <w:right w:val="single" w:color="auto" w:sz="4" w:space="0"/>
            </w:tcBorders>
            <w:noWrap/>
          </w:tcPr>
          <w:p w14:paraId="7C202663">
            <w:pPr>
              <w:pStyle w:val="30"/>
              <w:bidi w:val="0"/>
              <w:ind w:left="0" w:right="0" w:firstLine="0"/>
              <w:jc w:val="center"/>
              <w:rPr>
                <w:color w:val="000000"/>
              </w:rPr>
            </w:pPr>
          </w:p>
        </w:tc>
        <w:tc>
          <w:tcPr>
            <w:tcW w:w="714" w:type="dxa"/>
            <w:vMerge w:val="restart"/>
            <w:tcBorders>
              <w:top w:val="single" w:color="auto" w:sz="4" w:space="0"/>
              <w:left w:val="single" w:color="auto" w:sz="4" w:space="0"/>
              <w:bottom w:val="single" w:color="auto" w:sz="4" w:space="0"/>
              <w:right w:val="single" w:color="auto" w:sz="4" w:space="0"/>
            </w:tcBorders>
            <w:noWrap/>
            <w:vAlign w:val="center"/>
          </w:tcPr>
          <w:p w14:paraId="44A0BD93">
            <w:pPr>
              <w:pStyle w:val="30"/>
              <w:bidi w:val="0"/>
              <w:ind w:left="0" w:right="0" w:firstLine="0"/>
              <w:jc w:val="center"/>
              <w:rPr>
                <w:color w:val="000000"/>
              </w:rPr>
            </w:pPr>
            <w:r>
              <w:rPr>
                <w:rFonts w:hint="eastAsia"/>
                <w:color w:val="000000"/>
              </w:rPr>
              <w:t>其中</w:t>
            </w:r>
          </w:p>
        </w:tc>
        <w:tc>
          <w:tcPr>
            <w:tcW w:w="2039" w:type="dxa"/>
            <w:gridSpan w:val="3"/>
            <w:tcBorders>
              <w:top w:val="single" w:color="auto" w:sz="4" w:space="0"/>
              <w:left w:val="single" w:color="auto" w:sz="4" w:space="0"/>
              <w:bottom w:val="single" w:color="auto" w:sz="4" w:space="0"/>
              <w:right w:val="single" w:color="auto" w:sz="4" w:space="0"/>
            </w:tcBorders>
            <w:noWrap/>
            <w:vAlign w:val="center"/>
          </w:tcPr>
          <w:p w14:paraId="2E2B395C">
            <w:pPr>
              <w:pStyle w:val="30"/>
              <w:bidi w:val="0"/>
              <w:ind w:left="0" w:right="0" w:firstLine="0"/>
              <w:jc w:val="center"/>
              <w:rPr>
                <w:color w:val="000000"/>
              </w:rPr>
            </w:pPr>
            <w:r>
              <w:rPr>
                <w:rFonts w:hint="eastAsia"/>
                <w:color w:val="000000"/>
              </w:rPr>
              <w:t>项目经理</w:t>
            </w:r>
          </w:p>
        </w:tc>
        <w:tc>
          <w:tcPr>
            <w:tcW w:w="1481" w:type="dxa"/>
            <w:gridSpan w:val="2"/>
            <w:tcBorders>
              <w:top w:val="single" w:color="auto" w:sz="4" w:space="0"/>
              <w:left w:val="single" w:color="auto" w:sz="4" w:space="0"/>
              <w:bottom w:val="single" w:color="auto" w:sz="4" w:space="0"/>
              <w:right w:val="single" w:color="auto" w:sz="4" w:space="0"/>
            </w:tcBorders>
            <w:noWrap/>
          </w:tcPr>
          <w:p w14:paraId="44EB4536">
            <w:pPr>
              <w:pStyle w:val="30"/>
              <w:bidi w:val="0"/>
              <w:ind w:left="0" w:right="0" w:firstLine="0"/>
              <w:jc w:val="center"/>
              <w:rPr>
                <w:color w:val="000000"/>
              </w:rPr>
            </w:pPr>
          </w:p>
        </w:tc>
      </w:tr>
      <w:tr w14:paraId="7E56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557DDC8B">
            <w:pPr>
              <w:pStyle w:val="30"/>
              <w:bidi w:val="0"/>
              <w:ind w:left="0" w:right="0" w:firstLine="0"/>
              <w:jc w:val="center"/>
              <w:rPr>
                <w:color w:val="000000"/>
              </w:rPr>
            </w:pPr>
            <w:r>
              <w:rPr>
                <w:rFonts w:hint="eastAsia"/>
                <w:color w:val="000000"/>
              </w:rPr>
              <w:t>营业执照号</w:t>
            </w:r>
          </w:p>
        </w:tc>
        <w:tc>
          <w:tcPr>
            <w:tcW w:w="2880" w:type="dxa"/>
            <w:gridSpan w:val="2"/>
            <w:tcBorders>
              <w:top w:val="single" w:color="auto" w:sz="4" w:space="0"/>
              <w:left w:val="single" w:color="auto" w:sz="4" w:space="0"/>
              <w:bottom w:val="single" w:color="auto" w:sz="4" w:space="0"/>
              <w:right w:val="single" w:color="auto" w:sz="4" w:space="0"/>
            </w:tcBorders>
            <w:noWrap/>
          </w:tcPr>
          <w:p w14:paraId="57EA404F">
            <w:pPr>
              <w:pStyle w:val="30"/>
              <w:bidi w:val="0"/>
              <w:ind w:left="0" w:right="0" w:firstLine="0"/>
              <w:jc w:val="center"/>
              <w:rPr>
                <w:color w:val="000000"/>
              </w:rPr>
            </w:pPr>
          </w:p>
        </w:tc>
        <w:tc>
          <w:tcPr>
            <w:tcW w:w="714" w:type="dxa"/>
            <w:vMerge w:val="continue"/>
            <w:tcBorders>
              <w:top w:val="single" w:color="auto" w:sz="4" w:space="0"/>
              <w:left w:val="single" w:color="auto" w:sz="4" w:space="0"/>
              <w:bottom w:val="single" w:color="auto" w:sz="4" w:space="0"/>
              <w:right w:val="single" w:color="auto" w:sz="4" w:space="0"/>
            </w:tcBorders>
            <w:noWrap/>
          </w:tcPr>
          <w:p w14:paraId="08BE2AD3"/>
        </w:tc>
        <w:tc>
          <w:tcPr>
            <w:tcW w:w="2039" w:type="dxa"/>
            <w:gridSpan w:val="3"/>
            <w:tcBorders>
              <w:top w:val="single" w:color="auto" w:sz="4" w:space="0"/>
              <w:left w:val="single" w:color="auto" w:sz="4" w:space="0"/>
              <w:bottom w:val="single" w:color="auto" w:sz="4" w:space="0"/>
              <w:right w:val="single" w:color="auto" w:sz="4" w:space="0"/>
            </w:tcBorders>
            <w:noWrap/>
            <w:vAlign w:val="center"/>
          </w:tcPr>
          <w:p w14:paraId="3A767C8E">
            <w:pPr>
              <w:pStyle w:val="30"/>
              <w:bidi w:val="0"/>
              <w:ind w:left="0" w:right="0" w:firstLine="0"/>
              <w:jc w:val="center"/>
              <w:rPr>
                <w:color w:val="000000"/>
              </w:rPr>
            </w:pPr>
            <w:r>
              <w:rPr>
                <w:rFonts w:hint="eastAsia"/>
                <w:color w:val="000000"/>
              </w:rPr>
              <w:t>高级职称人员</w:t>
            </w:r>
          </w:p>
        </w:tc>
        <w:tc>
          <w:tcPr>
            <w:tcW w:w="1481" w:type="dxa"/>
            <w:gridSpan w:val="2"/>
            <w:tcBorders>
              <w:top w:val="single" w:color="auto" w:sz="4" w:space="0"/>
              <w:left w:val="single" w:color="auto" w:sz="4" w:space="0"/>
              <w:bottom w:val="single" w:color="auto" w:sz="4" w:space="0"/>
              <w:right w:val="single" w:color="auto" w:sz="4" w:space="0"/>
            </w:tcBorders>
            <w:noWrap/>
          </w:tcPr>
          <w:p w14:paraId="204B5192">
            <w:pPr>
              <w:pStyle w:val="30"/>
              <w:bidi w:val="0"/>
              <w:ind w:left="0" w:right="0" w:firstLine="0"/>
              <w:jc w:val="center"/>
              <w:rPr>
                <w:color w:val="000000"/>
              </w:rPr>
            </w:pPr>
          </w:p>
        </w:tc>
      </w:tr>
      <w:tr w14:paraId="7794A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5A7CAD8B">
            <w:pPr>
              <w:pStyle w:val="30"/>
              <w:bidi w:val="0"/>
              <w:ind w:left="0" w:right="0" w:firstLine="0"/>
              <w:jc w:val="center"/>
              <w:rPr>
                <w:color w:val="000000"/>
              </w:rPr>
            </w:pPr>
            <w:r>
              <w:rPr>
                <w:rFonts w:hint="eastAsia"/>
                <w:color w:val="000000"/>
              </w:rPr>
              <w:t>注册资金</w:t>
            </w:r>
          </w:p>
        </w:tc>
        <w:tc>
          <w:tcPr>
            <w:tcW w:w="2880" w:type="dxa"/>
            <w:gridSpan w:val="2"/>
            <w:tcBorders>
              <w:top w:val="single" w:color="auto" w:sz="4" w:space="0"/>
              <w:left w:val="single" w:color="auto" w:sz="4" w:space="0"/>
              <w:bottom w:val="single" w:color="auto" w:sz="4" w:space="0"/>
              <w:right w:val="single" w:color="auto" w:sz="4" w:space="0"/>
            </w:tcBorders>
            <w:noWrap/>
          </w:tcPr>
          <w:p w14:paraId="2F510F46">
            <w:pPr>
              <w:pStyle w:val="30"/>
              <w:bidi w:val="0"/>
              <w:ind w:left="0" w:right="0" w:firstLine="0"/>
              <w:jc w:val="center"/>
              <w:rPr>
                <w:color w:val="000000"/>
              </w:rPr>
            </w:pPr>
          </w:p>
        </w:tc>
        <w:tc>
          <w:tcPr>
            <w:tcW w:w="714" w:type="dxa"/>
            <w:vMerge w:val="continue"/>
            <w:tcBorders>
              <w:top w:val="single" w:color="auto" w:sz="4" w:space="0"/>
              <w:left w:val="single" w:color="auto" w:sz="4" w:space="0"/>
              <w:bottom w:val="single" w:color="auto" w:sz="4" w:space="0"/>
              <w:right w:val="single" w:color="auto" w:sz="4" w:space="0"/>
            </w:tcBorders>
            <w:noWrap/>
          </w:tcPr>
          <w:p w14:paraId="4FA01FAD"/>
        </w:tc>
        <w:tc>
          <w:tcPr>
            <w:tcW w:w="2039" w:type="dxa"/>
            <w:gridSpan w:val="3"/>
            <w:tcBorders>
              <w:top w:val="single" w:color="auto" w:sz="4" w:space="0"/>
              <w:left w:val="single" w:color="auto" w:sz="4" w:space="0"/>
              <w:bottom w:val="single" w:color="auto" w:sz="4" w:space="0"/>
              <w:right w:val="single" w:color="auto" w:sz="4" w:space="0"/>
            </w:tcBorders>
            <w:noWrap/>
            <w:vAlign w:val="center"/>
          </w:tcPr>
          <w:p w14:paraId="5F72A636">
            <w:pPr>
              <w:pStyle w:val="30"/>
              <w:bidi w:val="0"/>
              <w:ind w:left="0" w:right="0" w:firstLine="0"/>
              <w:jc w:val="center"/>
              <w:rPr>
                <w:color w:val="000000"/>
              </w:rPr>
            </w:pPr>
            <w:r>
              <w:rPr>
                <w:rFonts w:hint="eastAsia"/>
                <w:color w:val="000000"/>
              </w:rPr>
              <w:t>中级职称人员</w:t>
            </w:r>
          </w:p>
        </w:tc>
        <w:tc>
          <w:tcPr>
            <w:tcW w:w="1481" w:type="dxa"/>
            <w:gridSpan w:val="2"/>
            <w:tcBorders>
              <w:top w:val="single" w:color="auto" w:sz="4" w:space="0"/>
              <w:left w:val="single" w:color="auto" w:sz="4" w:space="0"/>
              <w:bottom w:val="single" w:color="auto" w:sz="4" w:space="0"/>
              <w:right w:val="single" w:color="auto" w:sz="4" w:space="0"/>
            </w:tcBorders>
            <w:noWrap/>
          </w:tcPr>
          <w:p w14:paraId="7FFB2854">
            <w:pPr>
              <w:pStyle w:val="30"/>
              <w:bidi w:val="0"/>
              <w:ind w:left="0" w:right="0" w:firstLine="0"/>
              <w:jc w:val="center"/>
              <w:rPr>
                <w:color w:val="000000"/>
              </w:rPr>
            </w:pPr>
          </w:p>
        </w:tc>
      </w:tr>
      <w:tr w14:paraId="23E9A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42EA7F0B">
            <w:pPr>
              <w:pStyle w:val="30"/>
              <w:bidi w:val="0"/>
              <w:ind w:left="0" w:right="0" w:firstLine="0"/>
              <w:jc w:val="center"/>
              <w:rPr>
                <w:color w:val="000000"/>
              </w:rPr>
            </w:pPr>
            <w:r>
              <w:rPr>
                <w:rFonts w:hint="eastAsia"/>
                <w:color w:val="000000"/>
              </w:rPr>
              <w:t>开户银行</w:t>
            </w:r>
          </w:p>
        </w:tc>
        <w:tc>
          <w:tcPr>
            <w:tcW w:w="2880" w:type="dxa"/>
            <w:gridSpan w:val="2"/>
            <w:tcBorders>
              <w:top w:val="single" w:color="auto" w:sz="4" w:space="0"/>
              <w:left w:val="single" w:color="auto" w:sz="4" w:space="0"/>
              <w:bottom w:val="single" w:color="auto" w:sz="4" w:space="0"/>
              <w:right w:val="single" w:color="auto" w:sz="4" w:space="0"/>
            </w:tcBorders>
            <w:noWrap/>
          </w:tcPr>
          <w:p w14:paraId="48A6FF8D">
            <w:pPr>
              <w:pStyle w:val="30"/>
              <w:bidi w:val="0"/>
              <w:ind w:left="0" w:right="0" w:firstLine="0"/>
              <w:jc w:val="center"/>
              <w:rPr>
                <w:color w:val="000000"/>
              </w:rPr>
            </w:pPr>
          </w:p>
        </w:tc>
        <w:tc>
          <w:tcPr>
            <w:tcW w:w="714" w:type="dxa"/>
            <w:vMerge w:val="continue"/>
            <w:tcBorders>
              <w:top w:val="single" w:color="auto" w:sz="4" w:space="0"/>
              <w:left w:val="single" w:color="auto" w:sz="4" w:space="0"/>
              <w:bottom w:val="single" w:color="auto" w:sz="4" w:space="0"/>
              <w:right w:val="single" w:color="auto" w:sz="4" w:space="0"/>
            </w:tcBorders>
            <w:noWrap/>
          </w:tcPr>
          <w:p w14:paraId="71D9DDD6"/>
        </w:tc>
        <w:tc>
          <w:tcPr>
            <w:tcW w:w="2039" w:type="dxa"/>
            <w:gridSpan w:val="3"/>
            <w:tcBorders>
              <w:top w:val="single" w:color="auto" w:sz="4" w:space="0"/>
              <w:left w:val="single" w:color="auto" w:sz="4" w:space="0"/>
              <w:bottom w:val="single" w:color="auto" w:sz="4" w:space="0"/>
              <w:right w:val="single" w:color="auto" w:sz="4" w:space="0"/>
            </w:tcBorders>
            <w:noWrap/>
            <w:vAlign w:val="center"/>
          </w:tcPr>
          <w:p w14:paraId="188EB4C9">
            <w:pPr>
              <w:pStyle w:val="30"/>
              <w:bidi w:val="0"/>
              <w:ind w:left="0" w:right="0" w:firstLine="0"/>
              <w:jc w:val="center"/>
              <w:rPr>
                <w:color w:val="000000"/>
              </w:rPr>
            </w:pPr>
            <w:r>
              <w:rPr>
                <w:rFonts w:hint="eastAsia"/>
                <w:color w:val="000000"/>
              </w:rPr>
              <w:t>初级职称人员</w:t>
            </w:r>
          </w:p>
        </w:tc>
        <w:tc>
          <w:tcPr>
            <w:tcW w:w="1481" w:type="dxa"/>
            <w:gridSpan w:val="2"/>
            <w:tcBorders>
              <w:top w:val="single" w:color="auto" w:sz="4" w:space="0"/>
              <w:left w:val="single" w:color="auto" w:sz="4" w:space="0"/>
              <w:bottom w:val="single" w:color="auto" w:sz="4" w:space="0"/>
              <w:right w:val="single" w:color="auto" w:sz="4" w:space="0"/>
            </w:tcBorders>
            <w:noWrap/>
          </w:tcPr>
          <w:p w14:paraId="1D2682F4">
            <w:pPr>
              <w:pStyle w:val="30"/>
              <w:bidi w:val="0"/>
              <w:ind w:left="0" w:right="0" w:firstLine="0"/>
              <w:jc w:val="center"/>
              <w:rPr>
                <w:color w:val="000000"/>
              </w:rPr>
            </w:pPr>
          </w:p>
        </w:tc>
      </w:tr>
      <w:tr w14:paraId="4007F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6F9C92EF">
            <w:pPr>
              <w:pStyle w:val="30"/>
              <w:bidi w:val="0"/>
              <w:ind w:left="0" w:right="0" w:firstLine="0"/>
              <w:jc w:val="center"/>
              <w:rPr>
                <w:color w:val="000000"/>
              </w:rPr>
            </w:pPr>
            <w:r>
              <w:rPr>
                <w:rFonts w:hint="eastAsia"/>
                <w:color w:val="000000"/>
              </w:rPr>
              <w:t>账号</w:t>
            </w:r>
          </w:p>
        </w:tc>
        <w:tc>
          <w:tcPr>
            <w:tcW w:w="2880" w:type="dxa"/>
            <w:gridSpan w:val="2"/>
            <w:tcBorders>
              <w:top w:val="single" w:color="auto" w:sz="4" w:space="0"/>
              <w:left w:val="single" w:color="auto" w:sz="4" w:space="0"/>
              <w:bottom w:val="single" w:color="auto" w:sz="4" w:space="0"/>
              <w:right w:val="single" w:color="auto" w:sz="4" w:space="0"/>
            </w:tcBorders>
            <w:noWrap/>
          </w:tcPr>
          <w:p w14:paraId="7BEA8546">
            <w:pPr>
              <w:pStyle w:val="30"/>
              <w:bidi w:val="0"/>
              <w:ind w:left="0" w:right="0" w:firstLine="0"/>
              <w:jc w:val="center"/>
              <w:rPr>
                <w:color w:val="000000"/>
              </w:rPr>
            </w:pPr>
          </w:p>
        </w:tc>
        <w:tc>
          <w:tcPr>
            <w:tcW w:w="714" w:type="dxa"/>
            <w:vMerge w:val="continue"/>
            <w:tcBorders>
              <w:top w:val="single" w:color="auto" w:sz="4" w:space="0"/>
              <w:left w:val="single" w:color="auto" w:sz="4" w:space="0"/>
              <w:bottom w:val="single" w:color="auto" w:sz="4" w:space="0"/>
              <w:right w:val="single" w:color="auto" w:sz="4" w:space="0"/>
            </w:tcBorders>
            <w:noWrap/>
          </w:tcPr>
          <w:p w14:paraId="11518E0D"/>
        </w:tc>
        <w:tc>
          <w:tcPr>
            <w:tcW w:w="2039" w:type="dxa"/>
            <w:gridSpan w:val="3"/>
            <w:tcBorders>
              <w:top w:val="single" w:color="auto" w:sz="4" w:space="0"/>
              <w:left w:val="single" w:color="auto" w:sz="4" w:space="0"/>
              <w:bottom w:val="single" w:color="auto" w:sz="4" w:space="0"/>
              <w:right w:val="single" w:color="auto" w:sz="4" w:space="0"/>
            </w:tcBorders>
            <w:noWrap/>
            <w:vAlign w:val="center"/>
          </w:tcPr>
          <w:p w14:paraId="585641B0">
            <w:pPr>
              <w:pStyle w:val="30"/>
              <w:bidi w:val="0"/>
              <w:ind w:left="0" w:right="0" w:firstLine="0"/>
              <w:jc w:val="center"/>
              <w:rPr>
                <w:color w:val="000000"/>
              </w:rPr>
            </w:pPr>
            <w:r>
              <w:rPr>
                <w:rFonts w:hint="eastAsia"/>
                <w:color w:val="000000"/>
              </w:rPr>
              <w:t>技工</w:t>
            </w:r>
          </w:p>
        </w:tc>
        <w:tc>
          <w:tcPr>
            <w:tcW w:w="1481" w:type="dxa"/>
            <w:gridSpan w:val="2"/>
            <w:tcBorders>
              <w:top w:val="single" w:color="auto" w:sz="4" w:space="0"/>
              <w:left w:val="single" w:color="auto" w:sz="4" w:space="0"/>
              <w:bottom w:val="single" w:color="auto" w:sz="4" w:space="0"/>
              <w:right w:val="single" w:color="auto" w:sz="4" w:space="0"/>
            </w:tcBorders>
            <w:noWrap/>
          </w:tcPr>
          <w:p w14:paraId="41D1CCD8">
            <w:pPr>
              <w:pStyle w:val="30"/>
              <w:bidi w:val="0"/>
              <w:ind w:left="0" w:right="0" w:firstLine="0"/>
              <w:jc w:val="center"/>
              <w:rPr>
                <w:color w:val="000000"/>
              </w:rPr>
            </w:pPr>
          </w:p>
        </w:tc>
      </w:tr>
      <w:tr w14:paraId="12E00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3A6EC5D4">
            <w:pPr>
              <w:pStyle w:val="30"/>
              <w:bidi w:val="0"/>
              <w:ind w:left="0" w:right="0" w:firstLine="0"/>
              <w:jc w:val="center"/>
              <w:rPr>
                <w:color w:val="000000"/>
              </w:rPr>
            </w:pPr>
            <w:r>
              <w:rPr>
                <w:rFonts w:hint="eastAsia"/>
                <w:color w:val="000000"/>
              </w:rPr>
              <w:t>经营范围</w:t>
            </w:r>
          </w:p>
        </w:tc>
        <w:tc>
          <w:tcPr>
            <w:tcW w:w="7114" w:type="dxa"/>
            <w:gridSpan w:val="8"/>
            <w:tcBorders>
              <w:top w:val="single" w:color="auto" w:sz="4" w:space="0"/>
              <w:left w:val="single" w:color="auto" w:sz="4" w:space="0"/>
              <w:bottom w:val="single" w:color="auto" w:sz="4" w:space="0"/>
              <w:right w:val="single" w:color="auto" w:sz="4" w:space="0"/>
            </w:tcBorders>
            <w:noWrap/>
          </w:tcPr>
          <w:p w14:paraId="1F995652">
            <w:pPr>
              <w:pStyle w:val="30"/>
              <w:bidi w:val="0"/>
              <w:ind w:left="0" w:right="0" w:firstLine="0"/>
              <w:jc w:val="center"/>
              <w:rPr>
                <w:color w:val="000000"/>
              </w:rPr>
            </w:pPr>
          </w:p>
        </w:tc>
      </w:tr>
      <w:tr w14:paraId="2FB6A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980" w:type="dxa"/>
            <w:tcBorders>
              <w:top w:val="single" w:color="auto" w:sz="4" w:space="0"/>
              <w:left w:val="single" w:color="auto" w:sz="4" w:space="0"/>
              <w:bottom w:val="single" w:color="auto" w:sz="4" w:space="0"/>
              <w:right w:val="single" w:color="auto" w:sz="4" w:space="0"/>
            </w:tcBorders>
            <w:noWrap/>
            <w:vAlign w:val="center"/>
          </w:tcPr>
          <w:p w14:paraId="3A61BCDF">
            <w:pPr>
              <w:pStyle w:val="30"/>
              <w:bidi w:val="0"/>
              <w:ind w:left="0" w:right="0" w:firstLine="0"/>
              <w:jc w:val="center"/>
              <w:rPr>
                <w:color w:val="000000"/>
              </w:rPr>
            </w:pPr>
            <w:r>
              <w:rPr>
                <w:rFonts w:hint="eastAsia"/>
                <w:color w:val="000000"/>
              </w:rPr>
              <w:t>备注</w:t>
            </w:r>
          </w:p>
        </w:tc>
        <w:tc>
          <w:tcPr>
            <w:tcW w:w="7114" w:type="dxa"/>
            <w:gridSpan w:val="8"/>
            <w:tcBorders>
              <w:top w:val="single" w:color="auto" w:sz="4" w:space="0"/>
              <w:left w:val="single" w:color="auto" w:sz="4" w:space="0"/>
              <w:bottom w:val="single" w:color="auto" w:sz="4" w:space="0"/>
              <w:right w:val="single" w:color="auto" w:sz="4" w:space="0"/>
            </w:tcBorders>
            <w:noWrap/>
          </w:tcPr>
          <w:p w14:paraId="0A304102">
            <w:pPr>
              <w:pStyle w:val="30"/>
              <w:bidi w:val="0"/>
              <w:ind w:left="0" w:right="0" w:firstLine="0"/>
              <w:jc w:val="center"/>
              <w:rPr>
                <w:color w:val="000000"/>
              </w:rPr>
            </w:pPr>
          </w:p>
        </w:tc>
      </w:tr>
    </w:tbl>
    <w:p w14:paraId="4742A5CA">
      <w:pPr>
        <w:bidi w:val="0"/>
        <w:rPr>
          <w:rFonts w:hint="eastAsia"/>
          <w:color w:val="000000"/>
        </w:rPr>
        <w:sectPr>
          <w:pgSz w:w="11906" w:h="16838"/>
          <w:pgMar w:top="1440" w:right="1800" w:bottom="1440" w:left="1800" w:header="851" w:footer="992" w:gutter="0"/>
          <w:pgNumType w:fmt="decimal"/>
          <w:cols w:space="720" w:num="1"/>
          <w:docGrid w:type="lines" w:linePitch="312" w:charSpace="0"/>
        </w:sectPr>
      </w:pPr>
      <w:r>
        <w:rPr>
          <w:rFonts w:hint="eastAsia"/>
          <w:color w:val="000000"/>
        </w:rPr>
        <w:t>注：附营业执照（副本）、</w:t>
      </w:r>
      <w:r>
        <w:rPr>
          <w:rFonts w:hint="eastAsia"/>
          <w:color w:val="000000"/>
          <w:lang w:val="en-US" w:eastAsia="zh-CN"/>
        </w:rPr>
        <w:t>总公司授权委托书、</w:t>
      </w:r>
      <w:r>
        <w:rPr>
          <w:rFonts w:hint="eastAsia"/>
          <w:color w:val="000000"/>
        </w:rPr>
        <w:t>资质证明复印件等。</w:t>
      </w:r>
    </w:p>
    <w:p w14:paraId="11D9662E">
      <w:pPr>
        <w:pStyle w:val="27"/>
        <w:rPr>
          <w:rFonts w:hint="eastAsia" w:ascii="Times New Roman" w:hAnsi="Times New Roman" w:eastAsia="宋体"/>
          <w:color w:val="000000"/>
          <w:lang w:eastAsia="zh-CN"/>
        </w:rPr>
      </w:pPr>
      <w:r>
        <w:rPr>
          <w:rFonts w:ascii="Times New Roman" w:hAnsi="Times New Roman"/>
          <w:color w:val="000000"/>
        </w:rPr>
        <w:t>（二）法定代表人</w:t>
      </w:r>
      <w:r>
        <w:rPr>
          <w:rFonts w:hint="eastAsia" w:ascii="Times New Roman" w:hAnsi="Times New Roman"/>
          <w:snapToGrid w:val="0"/>
          <w:color w:val="000000"/>
          <w:kern w:val="0"/>
        </w:rPr>
        <w:t>/</w:t>
      </w:r>
      <w:r>
        <w:rPr>
          <w:rFonts w:hint="eastAsia" w:ascii="Times New Roman" w:hAnsi="Times New Roman"/>
          <w:color w:val="000000"/>
        </w:rPr>
        <w:t>分支机构负责人</w:t>
      </w:r>
      <w:r>
        <w:rPr>
          <w:rFonts w:ascii="Times New Roman" w:hAnsi="Times New Roman"/>
          <w:color w:val="000000"/>
        </w:rPr>
        <w:t>身份证明及授权委托书</w:t>
      </w:r>
    </w:p>
    <w:p w14:paraId="3010EF04">
      <w:pPr>
        <w:pStyle w:val="28"/>
        <w:rPr>
          <w:rFonts w:ascii="Times New Roman" w:hAnsi="Times New Roman"/>
          <w:color w:val="000000"/>
        </w:rPr>
      </w:pPr>
      <w:r>
        <w:rPr>
          <w:rFonts w:ascii="Times New Roman" w:hAnsi="Times New Roman"/>
          <w:color w:val="000000"/>
        </w:rPr>
        <w:t>法定代表人/分支机构负责人身份证明书</w:t>
      </w:r>
    </w:p>
    <w:p w14:paraId="596D4691">
      <w:pPr>
        <w:tabs>
          <w:tab w:val="left" w:pos="6300"/>
        </w:tabs>
        <w:snapToGrid w:val="0"/>
        <w:spacing w:line="360" w:lineRule="auto"/>
        <w:rPr>
          <w:rFonts w:ascii="Times New Roman" w:hAnsi="Times New Roman"/>
          <w:snapToGrid w:val="0"/>
          <w:color w:val="000000"/>
          <w:kern w:val="0"/>
        </w:rPr>
      </w:pPr>
    </w:p>
    <w:p w14:paraId="73A79E52">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项目名称：</w:t>
      </w:r>
      <w:r>
        <w:rPr>
          <w:rFonts w:hint="eastAsia" w:ascii="Times New Roman" w:hAnsi="Times New Roman"/>
          <w:snapToGrid w:val="0"/>
          <w:color w:val="000000"/>
          <w:kern w:val="0"/>
          <w:u w:val="single"/>
        </w:rPr>
        <w:t>____________________</w:t>
      </w:r>
    </w:p>
    <w:p w14:paraId="50D0D9D1">
      <w:pPr>
        <w:tabs>
          <w:tab w:val="left" w:pos="6300"/>
        </w:tabs>
        <w:snapToGrid w:val="0"/>
        <w:spacing w:line="360" w:lineRule="auto"/>
        <w:rPr>
          <w:rFonts w:ascii="Times New Roman" w:hAnsi="Times New Roman"/>
          <w:snapToGrid w:val="0"/>
          <w:color w:val="000000"/>
          <w:kern w:val="0"/>
        </w:rPr>
      </w:pPr>
    </w:p>
    <w:p w14:paraId="6CA42D80">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致：</w:t>
      </w:r>
      <w:r>
        <w:rPr>
          <w:rFonts w:hint="eastAsia" w:ascii="Times New Roman" w:hAnsi="Times New Roman"/>
          <w:snapToGrid w:val="0"/>
          <w:color w:val="000000"/>
          <w:kern w:val="0"/>
          <w:u w:val="single"/>
        </w:rPr>
        <w:t xml:space="preserve"> 重庆三峡银行股份有限公司  </w:t>
      </w:r>
      <w:r>
        <w:rPr>
          <w:rFonts w:hint="eastAsia" w:ascii="Times New Roman" w:hAnsi="Times New Roman"/>
          <w:snapToGrid w:val="0"/>
          <w:color w:val="000000"/>
          <w:kern w:val="0"/>
        </w:rPr>
        <w:t>：</w:t>
      </w:r>
    </w:p>
    <w:p w14:paraId="240E63DE">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u w:val="single"/>
        </w:rPr>
        <w:t xml:space="preserve">        </w:t>
      </w:r>
      <w:r>
        <w:rPr>
          <w:rFonts w:hint="eastAsia" w:ascii="Times New Roman" w:hAnsi="Times New Roman"/>
          <w:snapToGrid w:val="0"/>
          <w:color w:val="000000"/>
          <w:kern w:val="0"/>
        </w:rPr>
        <w:t>（</w:t>
      </w:r>
      <w:r>
        <w:rPr>
          <w:rFonts w:hint="eastAsia" w:cs="Cambria"/>
          <w:snapToGrid w:val="0"/>
          <w:color w:val="000000"/>
          <w:kern w:val="0"/>
          <w:szCs w:val="24"/>
          <w:lang w:eastAsia="zh-CN"/>
        </w:rPr>
        <w:t>响应人</w:t>
      </w:r>
      <w:r>
        <w:rPr>
          <w:rFonts w:hint="eastAsia" w:ascii="Times New Roman" w:hAnsi="Times New Roman"/>
          <w:snapToGrid w:val="0"/>
          <w:color w:val="000000"/>
          <w:kern w:val="0"/>
        </w:rPr>
        <w:t>法定代表人</w:t>
      </w:r>
      <w:r>
        <w:rPr>
          <w:rFonts w:hint="eastAsia" w:ascii="Times New Roman" w:hAnsi="Times New Roman"/>
          <w:color w:val="000000"/>
        </w:rPr>
        <w:t>/分支机构负责人</w:t>
      </w:r>
      <w:r>
        <w:rPr>
          <w:rFonts w:hint="eastAsia" w:ascii="Times New Roman" w:hAnsi="Times New Roman"/>
          <w:snapToGrid w:val="0"/>
          <w:color w:val="000000"/>
          <w:kern w:val="0"/>
        </w:rPr>
        <w:t>姓名）在</w:t>
      </w:r>
      <w:r>
        <w:rPr>
          <w:rFonts w:hint="eastAsia" w:ascii="Times New Roman" w:hAnsi="Times New Roman"/>
          <w:snapToGrid w:val="0"/>
          <w:color w:val="000000"/>
          <w:kern w:val="0"/>
          <w:u w:val="single"/>
        </w:rPr>
        <w:t xml:space="preserve">        </w:t>
      </w:r>
      <w:r>
        <w:rPr>
          <w:rFonts w:hint="eastAsia" w:ascii="Times New Roman" w:hAnsi="Times New Roman"/>
          <w:snapToGrid w:val="0"/>
          <w:color w:val="000000"/>
          <w:kern w:val="0"/>
        </w:rPr>
        <w:t>（</w:t>
      </w:r>
      <w:r>
        <w:rPr>
          <w:rFonts w:hint="eastAsia"/>
          <w:snapToGrid w:val="0"/>
          <w:color w:val="000000"/>
          <w:kern w:val="0"/>
          <w:lang w:eastAsia="zh-CN"/>
        </w:rPr>
        <w:t>响应人</w:t>
      </w:r>
      <w:r>
        <w:rPr>
          <w:rFonts w:hint="eastAsia" w:ascii="Times New Roman" w:hAnsi="Times New Roman"/>
          <w:snapToGrid w:val="0"/>
          <w:color w:val="000000"/>
          <w:kern w:val="0"/>
        </w:rPr>
        <w:t>名称）任</w:t>
      </w:r>
      <w:r>
        <w:rPr>
          <w:rFonts w:hint="eastAsia" w:ascii="Times New Roman" w:hAnsi="Times New Roman"/>
          <w:snapToGrid w:val="0"/>
          <w:color w:val="000000"/>
          <w:kern w:val="0"/>
          <w:u w:val="single"/>
        </w:rPr>
        <w:t xml:space="preserve">        </w:t>
      </w:r>
      <w:r>
        <w:rPr>
          <w:rFonts w:hint="eastAsia" w:ascii="Times New Roman" w:hAnsi="Times New Roman"/>
          <w:snapToGrid w:val="0"/>
          <w:color w:val="000000"/>
          <w:kern w:val="0"/>
        </w:rPr>
        <w:t>（职务名称）职务，是（</w:t>
      </w:r>
      <w:r>
        <w:rPr>
          <w:rFonts w:hint="eastAsia"/>
          <w:snapToGrid w:val="0"/>
          <w:color w:val="000000"/>
          <w:kern w:val="0"/>
          <w:lang w:eastAsia="zh-CN"/>
        </w:rPr>
        <w:t>响应人</w:t>
      </w:r>
      <w:r>
        <w:rPr>
          <w:rFonts w:hint="eastAsia" w:ascii="Times New Roman" w:hAnsi="Times New Roman"/>
          <w:snapToGrid w:val="0"/>
          <w:color w:val="000000"/>
          <w:kern w:val="0"/>
        </w:rPr>
        <w:t>名称）</w:t>
      </w:r>
      <w:r>
        <w:rPr>
          <w:rFonts w:hint="eastAsia" w:ascii="Times New Roman" w:hAnsi="Times New Roman"/>
          <w:snapToGrid w:val="0"/>
          <w:color w:val="000000"/>
          <w:kern w:val="0"/>
          <w:u w:val="single"/>
        </w:rPr>
        <w:t xml:space="preserve">        </w:t>
      </w:r>
      <w:r>
        <w:rPr>
          <w:rFonts w:hint="eastAsia" w:ascii="Times New Roman" w:hAnsi="Times New Roman"/>
          <w:snapToGrid w:val="0"/>
          <w:color w:val="000000"/>
          <w:kern w:val="0"/>
        </w:rPr>
        <w:t>的法定代表人/</w:t>
      </w:r>
      <w:r>
        <w:rPr>
          <w:rFonts w:hint="eastAsia" w:ascii="Times New Roman" w:hAnsi="Times New Roman"/>
          <w:color w:val="000000"/>
        </w:rPr>
        <w:t>分支机构负责人</w:t>
      </w:r>
      <w:r>
        <w:rPr>
          <w:rFonts w:hint="eastAsia" w:ascii="Times New Roman" w:hAnsi="Times New Roman"/>
          <w:snapToGrid w:val="0"/>
          <w:color w:val="000000"/>
          <w:kern w:val="0"/>
        </w:rPr>
        <w:t>。</w:t>
      </w:r>
    </w:p>
    <w:p w14:paraId="08E1B6E3">
      <w:pPr>
        <w:tabs>
          <w:tab w:val="left" w:pos="6300"/>
        </w:tabs>
        <w:snapToGrid w:val="0"/>
        <w:spacing w:line="360" w:lineRule="auto"/>
        <w:rPr>
          <w:rFonts w:ascii="Times New Roman" w:hAnsi="Times New Roman"/>
          <w:snapToGrid w:val="0"/>
          <w:color w:val="000000"/>
          <w:kern w:val="0"/>
        </w:rPr>
      </w:pPr>
    </w:p>
    <w:p w14:paraId="4C8CE42C">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特此证明。</w:t>
      </w:r>
    </w:p>
    <w:p w14:paraId="190AB9A1">
      <w:pPr>
        <w:tabs>
          <w:tab w:val="left" w:pos="6300"/>
        </w:tabs>
        <w:snapToGrid w:val="0"/>
        <w:spacing w:line="360" w:lineRule="auto"/>
        <w:rPr>
          <w:rFonts w:ascii="Times New Roman" w:hAnsi="Times New Roman"/>
          <w:snapToGrid w:val="0"/>
          <w:color w:val="000000"/>
          <w:kern w:val="0"/>
        </w:rPr>
      </w:pPr>
    </w:p>
    <w:p w14:paraId="584A91CE">
      <w:pPr>
        <w:tabs>
          <w:tab w:val="left" w:pos="6300"/>
        </w:tabs>
        <w:snapToGrid w:val="0"/>
        <w:spacing w:line="360" w:lineRule="auto"/>
        <w:rPr>
          <w:rFonts w:ascii="Times New Roman" w:hAnsi="Times New Roman"/>
          <w:snapToGrid w:val="0"/>
          <w:color w:val="000000"/>
          <w:kern w:val="0"/>
        </w:rPr>
      </w:pPr>
    </w:p>
    <w:p w14:paraId="34E6A662">
      <w:pPr>
        <w:tabs>
          <w:tab w:val="left" w:pos="6300"/>
        </w:tabs>
        <w:snapToGrid w:val="0"/>
        <w:spacing w:line="360" w:lineRule="auto"/>
        <w:ind w:firstLine="5250" w:firstLineChars="2500"/>
        <w:rPr>
          <w:rFonts w:ascii="Times New Roman" w:hAnsi="Times New Roman"/>
          <w:snapToGrid w:val="0"/>
          <w:color w:val="000000"/>
          <w:kern w:val="0"/>
        </w:rPr>
      </w:pPr>
      <w:r>
        <w:rPr>
          <w:rFonts w:hint="eastAsia"/>
          <w:snapToGrid w:val="0"/>
          <w:color w:val="000000"/>
          <w:kern w:val="0"/>
          <w:lang w:eastAsia="zh-CN"/>
        </w:rPr>
        <w:t>响应人</w:t>
      </w:r>
      <w:r>
        <w:rPr>
          <w:rFonts w:hint="eastAsia" w:ascii="Times New Roman" w:hAnsi="Times New Roman"/>
          <w:snapToGrid w:val="0"/>
          <w:color w:val="000000"/>
          <w:kern w:val="0"/>
        </w:rPr>
        <w:t>：</w:t>
      </w:r>
    </w:p>
    <w:p w14:paraId="514DDAFD">
      <w:pPr>
        <w:tabs>
          <w:tab w:val="left" w:pos="6300"/>
        </w:tabs>
        <w:snapToGrid w:val="0"/>
        <w:spacing w:line="360" w:lineRule="auto"/>
        <w:ind w:firstLine="5040" w:firstLineChars="2400"/>
        <w:rPr>
          <w:rFonts w:ascii="Times New Roman" w:hAnsi="Times New Roman"/>
          <w:snapToGrid w:val="0"/>
          <w:color w:val="000000"/>
          <w:kern w:val="0"/>
        </w:rPr>
      </w:pPr>
      <w:r>
        <w:rPr>
          <w:rFonts w:hint="eastAsia" w:ascii="Times New Roman" w:hAnsi="Times New Roman"/>
          <w:snapToGrid w:val="0"/>
          <w:color w:val="000000"/>
          <w:kern w:val="0"/>
        </w:rPr>
        <w:t>（</w:t>
      </w:r>
      <w:r>
        <w:rPr>
          <w:rFonts w:hint="eastAsia" w:cs="Cambria"/>
          <w:snapToGrid w:val="0"/>
          <w:color w:val="000000"/>
          <w:kern w:val="0"/>
          <w:szCs w:val="24"/>
          <w:lang w:eastAsia="zh-CN"/>
        </w:rPr>
        <w:t>响应人</w:t>
      </w:r>
      <w:r>
        <w:rPr>
          <w:rFonts w:hint="eastAsia" w:ascii="Times New Roman" w:hAnsi="Times New Roman"/>
          <w:snapToGrid w:val="0"/>
          <w:color w:val="000000"/>
          <w:kern w:val="0"/>
        </w:rPr>
        <w:t>公章）</w:t>
      </w:r>
    </w:p>
    <w:p w14:paraId="5A6E7094">
      <w:pPr>
        <w:tabs>
          <w:tab w:val="left" w:pos="6300"/>
        </w:tabs>
        <w:snapToGrid w:val="0"/>
        <w:spacing w:line="360" w:lineRule="auto"/>
        <w:rPr>
          <w:rFonts w:ascii="Times New Roman" w:hAnsi="Times New Roman"/>
          <w:snapToGrid w:val="0"/>
          <w:color w:val="000000"/>
          <w:kern w:val="0"/>
        </w:rPr>
      </w:pPr>
    </w:p>
    <w:p w14:paraId="67C8FCFF">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 xml:space="preserve">                                             年   月   日</w:t>
      </w:r>
    </w:p>
    <w:p w14:paraId="117BD2D1">
      <w:pPr>
        <w:tabs>
          <w:tab w:val="left" w:pos="6300"/>
        </w:tabs>
        <w:snapToGrid w:val="0"/>
        <w:spacing w:line="360" w:lineRule="auto"/>
        <w:rPr>
          <w:rFonts w:ascii="Times New Roman" w:hAnsi="Times New Roman"/>
          <w:snapToGrid w:val="0"/>
          <w:color w:val="000000"/>
          <w:kern w:val="0"/>
        </w:rPr>
      </w:pPr>
    </w:p>
    <w:p w14:paraId="2EAF6876">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（附：法定代表人</w:t>
      </w:r>
      <w:r>
        <w:rPr>
          <w:rFonts w:hint="eastAsia" w:ascii="Times New Roman" w:hAnsi="Times New Roman"/>
          <w:color w:val="000000"/>
        </w:rPr>
        <w:t>/分支机构负责人</w:t>
      </w:r>
      <w:r>
        <w:rPr>
          <w:rFonts w:hint="eastAsia" w:ascii="Times New Roman" w:hAnsi="Times New Roman"/>
          <w:snapToGrid w:val="0"/>
          <w:color w:val="000000"/>
          <w:kern w:val="0"/>
        </w:rPr>
        <w:t>身份证正反面复印件）</w:t>
      </w:r>
    </w:p>
    <w:p w14:paraId="71514D76">
      <w:pPr>
        <w:tabs>
          <w:tab w:val="left" w:pos="6300"/>
        </w:tabs>
        <w:snapToGrid w:val="0"/>
        <w:spacing w:line="360" w:lineRule="auto"/>
        <w:rPr>
          <w:rFonts w:ascii="Times New Roman" w:hAnsi="Times New Roman"/>
          <w:snapToGrid w:val="0"/>
          <w:color w:val="000000"/>
          <w:kern w:val="0"/>
        </w:rPr>
      </w:pPr>
    </w:p>
    <w:p w14:paraId="76A7979E">
      <w:pPr>
        <w:tabs>
          <w:tab w:val="left" w:pos="6300"/>
        </w:tabs>
        <w:snapToGrid w:val="0"/>
        <w:spacing w:line="360" w:lineRule="auto"/>
        <w:rPr>
          <w:rFonts w:ascii="Times New Roman" w:hAnsi="Times New Roman"/>
          <w:snapToGrid w:val="0"/>
          <w:color w:val="000000"/>
          <w:kern w:val="0"/>
        </w:rPr>
      </w:pPr>
    </w:p>
    <w:p w14:paraId="21202753">
      <w:pPr>
        <w:tabs>
          <w:tab w:val="left" w:pos="6300"/>
        </w:tabs>
        <w:snapToGrid w:val="0"/>
        <w:spacing w:line="360" w:lineRule="auto"/>
        <w:rPr>
          <w:rFonts w:ascii="Times New Roman" w:hAnsi="Times New Roman"/>
          <w:snapToGrid w:val="0"/>
          <w:color w:val="000000"/>
          <w:kern w:val="0"/>
        </w:rPr>
      </w:pPr>
    </w:p>
    <w:p w14:paraId="07C6DDEE">
      <w:pPr>
        <w:jc w:val="center"/>
        <w:rPr>
          <w:rStyle w:val="29"/>
          <w:rFonts w:hint="eastAsia" w:ascii="Times New Roman" w:hAnsi="Times New Roman" w:eastAsia="宋体"/>
          <w:color w:val="000000"/>
          <w:lang w:eastAsia="zh-CN"/>
        </w:rPr>
      </w:pPr>
      <w:r>
        <w:rPr>
          <w:rFonts w:hint="eastAsia" w:ascii="Times New Roman" w:hAnsi="Times New Roman"/>
          <w:snapToGrid w:val="0"/>
          <w:color w:val="000000"/>
          <w:kern w:val="0"/>
        </w:rPr>
        <w:br w:type="column"/>
      </w:r>
      <w:r>
        <w:rPr>
          <w:rStyle w:val="29"/>
          <w:rFonts w:ascii="Times New Roman" w:hAnsi="Times New Roman"/>
          <w:color w:val="000000"/>
        </w:rPr>
        <w:t>授权委托书</w:t>
      </w:r>
      <w:r>
        <w:rPr>
          <w:rStyle w:val="29"/>
          <w:rFonts w:hint="eastAsia"/>
          <w:color w:val="000000"/>
          <w:lang w:eastAsia="zh-CN"/>
        </w:rPr>
        <w:t>（</w:t>
      </w:r>
      <w:r>
        <w:rPr>
          <w:rStyle w:val="29"/>
          <w:rFonts w:hint="eastAsia"/>
          <w:color w:val="000000"/>
          <w:lang w:val="en-US" w:eastAsia="zh-CN"/>
        </w:rPr>
        <w:t>如有</w:t>
      </w:r>
      <w:r>
        <w:rPr>
          <w:rStyle w:val="29"/>
          <w:rFonts w:hint="eastAsia"/>
          <w:color w:val="000000"/>
          <w:lang w:eastAsia="zh-CN"/>
        </w:rPr>
        <w:t>）</w:t>
      </w:r>
    </w:p>
    <w:p w14:paraId="3DFA258E">
      <w:pPr>
        <w:tabs>
          <w:tab w:val="left" w:pos="6300"/>
        </w:tabs>
        <w:snapToGrid w:val="0"/>
        <w:spacing w:line="360" w:lineRule="auto"/>
        <w:ind w:firstLine="0" w:firstLineChars="0"/>
        <w:jc w:val="center"/>
        <w:rPr>
          <w:rFonts w:ascii="Times New Roman" w:hAnsi="Times New Roman"/>
          <w:snapToGrid w:val="0"/>
          <w:color w:val="000000"/>
          <w:kern w:val="0"/>
        </w:rPr>
      </w:pPr>
      <w:r>
        <w:rPr>
          <w:rFonts w:hint="eastAsia"/>
          <w:color w:val="000000"/>
          <w:lang w:val="en-US" w:eastAsia="zh-CN"/>
        </w:rPr>
        <w:t>（适用于有委托代理人的情况时采用）</w:t>
      </w:r>
    </w:p>
    <w:p w14:paraId="5B3B0232">
      <w:pPr>
        <w:tabs>
          <w:tab w:val="left" w:pos="6300"/>
        </w:tabs>
        <w:snapToGrid w:val="0"/>
        <w:spacing w:line="360" w:lineRule="auto"/>
        <w:rPr>
          <w:rFonts w:ascii="Times New Roman" w:hAnsi="Times New Roman"/>
          <w:snapToGrid w:val="0"/>
          <w:color w:val="000000"/>
          <w:kern w:val="0"/>
        </w:rPr>
      </w:pPr>
    </w:p>
    <w:p w14:paraId="06C15311">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szCs w:val="28"/>
        </w:rPr>
        <w:t>项目名称</w:t>
      </w:r>
      <w:r>
        <w:rPr>
          <w:rFonts w:hint="eastAsia" w:ascii="Times New Roman" w:hAnsi="Times New Roman"/>
          <w:snapToGrid w:val="0"/>
          <w:color w:val="000000"/>
          <w:kern w:val="0"/>
        </w:rPr>
        <w:t>：</w:t>
      </w:r>
      <w:r>
        <w:rPr>
          <w:rFonts w:hint="eastAsia" w:ascii="Times New Roman" w:hAnsi="Times New Roman"/>
          <w:snapToGrid w:val="0"/>
          <w:color w:val="000000"/>
          <w:kern w:val="0"/>
          <w:szCs w:val="24"/>
          <w:u w:val="single"/>
        </w:rPr>
        <w:t>___________________</w:t>
      </w:r>
    </w:p>
    <w:p w14:paraId="643693D5">
      <w:pPr>
        <w:tabs>
          <w:tab w:val="left" w:pos="6300"/>
        </w:tabs>
        <w:snapToGrid w:val="0"/>
        <w:spacing w:line="360" w:lineRule="auto"/>
        <w:rPr>
          <w:rFonts w:ascii="Times New Roman" w:hAnsi="Times New Roman"/>
          <w:snapToGrid w:val="0"/>
          <w:color w:val="000000"/>
          <w:kern w:val="0"/>
        </w:rPr>
      </w:pPr>
    </w:p>
    <w:p w14:paraId="157FD98E">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致：</w:t>
      </w:r>
      <w:r>
        <w:rPr>
          <w:rFonts w:hint="eastAsia" w:ascii="Times New Roman" w:hAnsi="Times New Roman"/>
          <w:snapToGrid w:val="0"/>
          <w:color w:val="000000"/>
          <w:kern w:val="0"/>
          <w:u w:val="single"/>
        </w:rPr>
        <w:t>重庆三峡银行股份有限公司</w:t>
      </w:r>
      <w:r>
        <w:rPr>
          <w:rFonts w:hint="eastAsia" w:ascii="Times New Roman" w:hAnsi="Times New Roman"/>
          <w:snapToGrid w:val="0"/>
          <w:color w:val="000000"/>
          <w:kern w:val="0"/>
        </w:rPr>
        <w:t>：</w:t>
      </w:r>
    </w:p>
    <w:p w14:paraId="66635B6E">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u w:val="single"/>
        </w:rPr>
        <w:t xml:space="preserve">        </w:t>
      </w:r>
      <w:r>
        <w:rPr>
          <w:rFonts w:hint="eastAsia" w:ascii="Times New Roman" w:hAnsi="Times New Roman"/>
          <w:snapToGrid w:val="0"/>
          <w:color w:val="000000"/>
          <w:kern w:val="0"/>
        </w:rPr>
        <w:t>（</w:t>
      </w:r>
      <w:r>
        <w:rPr>
          <w:rFonts w:hint="eastAsia" w:cs="Cambria"/>
          <w:snapToGrid w:val="0"/>
          <w:color w:val="000000"/>
          <w:kern w:val="0"/>
          <w:szCs w:val="24"/>
          <w:lang w:val="en-US" w:eastAsia="zh-CN"/>
        </w:rPr>
        <w:t>响应</w:t>
      </w:r>
      <w:r>
        <w:rPr>
          <w:rFonts w:hint="eastAsia" w:ascii="Times New Roman" w:hAnsi="Times New Roman"/>
          <w:snapToGrid w:val="0"/>
          <w:color w:val="000000"/>
          <w:kern w:val="0"/>
        </w:rPr>
        <w:t>人法定代表人</w:t>
      </w:r>
      <w:r>
        <w:rPr>
          <w:rFonts w:hint="eastAsia" w:ascii="Times New Roman" w:hAnsi="Times New Roman"/>
          <w:color w:val="000000"/>
        </w:rPr>
        <w:t>/分支机构负责人</w:t>
      </w:r>
      <w:r>
        <w:rPr>
          <w:rFonts w:hint="eastAsia" w:ascii="Times New Roman" w:hAnsi="Times New Roman"/>
          <w:snapToGrid w:val="0"/>
          <w:color w:val="000000"/>
          <w:kern w:val="0"/>
        </w:rPr>
        <w:t>名称）是</w:t>
      </w:r>
      <w:r>
        <w:rPr>
          <w:rFonts w:hint="eastAsia" w:ascii="Times New Roman" w:hAnsi="Times New Roman"/>
          <w:snapToGrid w:val="0"/>
          <w:color w:val="000000"/>
          <w:kern w:val="0"/>
          <w:u w:val="single"/>
        </w:rPr>
        <w:t xml:space="preserve">        </w:t>
      </w:r>
      <w:r>
        <w:rPr>
          <w:rFonts w:hint="eastAsia" w:ascii="Times New Roman" w:hAnsi="Times New Roman"/>
          <w:snapToGrid w:val="0"/>
          <w:color w:val="000000"/>
          <w:kern w:val="0"/>
        </w:rPr>
        <w:t>（</w:t>
      </w:r>
      <w:r>
        <w:rPr>
          <w:rFonts w:hint="eastAsia" w:cs="Cambria"/>
          <w:snapToGrid w:val="0"/>
          <w:color w:val="000000"/>
          <w:kern w:val="0"/>
          <w:szCs w:val="24"/>
          <w:lang w:val="en-US" w:eastAsia="zh-CN"/>
        </w:rPr>
        <w:t>响应</w:t>
      </w:r>
      <w:r>
        <w:rPr>
          <w:rFonts w:hint="eastAsia" w:ascii="Times New Roman" w:hAnsi="Times New Roman"/>
          <w:snapToGrid w:val="0"/>
          <w:color w:val="000000"/>
          <w:kern w:val="0"/>
        </w:rPr>
        <w:t>人名称）的法定代表人</w:t>
      </w:r>
      <w:r>
        <w:rPr>
          <w:rFonts w:hint="eastAsia" w:ascii="Times New Roman" w:hAnsi="Times New Roman"/>
          <w:color w:val="000000"/>
        </w:rPr>
        <w:t>（分支机构负责人）</w:t>
      </w:r>
      <w:r>
        <w:rPr>
          <w:rFonts w:hint="eastAsia" w:ascii="Times New Roman" w:hAnsi="Times New Roman"/>
          <w:snapToGrid w:val="0"/>
          <w:color w:val="000000"/>
          <w:kern w:val="0"/>
        </w:rPr>
        <w:t>，特授权</w:t>
      </w:r>
      <w:r>
        <w:rPr>
          <w:rFonts w:hint="eastAsia" w:ascii="Times New Roman" w:hAnsi="Times New Roman"/>
          <w:snapToGrid w:val="0"/>
          <w:color w:val="000000"/>
          <w:kern w:val="0"/>
          <w:u w:val="single"/>
        </w:rPr>
        <w:t xml:space="preserve">        </w:t>
      </w:r>
      <w:r>
        <w:rPr>
          <w:rFonts w:hint="eastAsia" w:ascii="Times New Roman" w:hAnsi="Times New Roman"/>
          <w:snapToGrid w:val="0"/>
          <w:color w:val="000000"/>
          <w:kern w:val="0"/>
        </w:rPr>
        <w:t>（委托代理人姓名及身份证代码）代表我单位全权办理上述项目的</w:t>
      </w:r>
      <w:r>
        <w:rPr>
          <w:rFonts w:hint="eastAsia" w:cs="Cambria"/>
          <w:snapToGrid w:val="0"/>
          <w:color w:val="000000"/>
          <w:kern w:val="0"/>
          <w:szCs w:val="24"/>
          <w:lang w:val="en-US" w:eastAsia="zh-CN"/>
        </w:rPr>
        <w:t>响应</w:t>
      </w:r>
      <w:r>
        <w:rPr>
          <w:rFonts w:hint="eastAsia" w:ascii="Times New Roman" w:hAnsi="Times New Roman"/>
          <w:snapToGrid w:val="0"/>
          <w:color w:val="000000"/>
          <w:kern w:val="0"/>
        </w:rPr>
        <w:t>、谈判、签约等具体工作，并签署全部有关文件、协议及合同。</w:t>
      </w:r>
    </w:p>
    <w:p w14:paraId="684F1842">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我单位对委托代理人的签字负全部责任。</w:t>
      </w:r>
    </w:p>
    <w:p w14:paraId="7BBCB679">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在</w:t>
      </w:r>
      <w:r>
        <w:rPr>
          <w:rFonts w:hint="eastAsia" w:ascii="Times New Roman" w:hAnsi="Times New Roman"/>
          <w:snapToGrid w:val="0"/>
          <w:color w:val="000000"/>
          <w:kern w:val="0"/>
          <w:lang w:eastAsia="zh-CN"/>
        </w:rPr>
        <w:t>撤销</w:t>
      </w:r>
      <w:r>
        <w:rPr>
          <w:rFonts w:hint="eastAsia" w:ascii="Times New Roman" w:hAnsi="Times New Roman"/>
          <w:snapToGrid w:val="0"/>
          <w:color w:val="000000"/>
          <w:kern w:val="0"/>
        </w:rPr>
        <w:t>授权的书面通知以前，本授权书一直有效。委托代理人在授权书有效期内签署的所有文件不因授权的</w:t>
      </w:r>
      <w:r>
        <w:rPr>
          <w:rFonts w:hint="eastAsia" w:ascii="Times New Roman" w:hAnsi="Times New Roman"/>
          <w:snapToGrid w:val="0"/>
          <w:color w:val="000000"/>
          <w:kern w:val="0"/>
          <w:lang w:eastAsia="zh-CN"/>
        </w:rPr>
        <w:t>撤销</w:t>
      </w:r>
      <w:r>
        <w:rPr>
          <w:rFonts w:hint="eastAsia" w:ascii="Times New Roman" w:hAnsi="Times New Roman"/>
          <w:snapToGrid w:val="0"/>
          <w:color w:val="000000"/>
          <w:kern w:val="0"/>
        </w:rPr>
        <w:t>而失效。</w:t>
      </w:r>
    </w:p>
    <w:p w14:paraId="7658780E">
      <w:pPr>
        <w:tabs>
          <w:tab w:val="left" w:pos="6300"/>
        </w:tabs>
        <w:snapToGrid w:val="0"/>
        <w:spacing w:line="360" w:lineRule="auto"/>
        <w:rPr>
          <w:rFonts w:ascii="Times New Roman" w:hAnsi="Times New Roman"/>
          <w:snapToGrid w:val="0"/>
          <w:color w:val="000000"/>
          <w:kern w:val="0"/>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68CE1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noWrap/>
          </w:tcPr>
          <w:p w14:paraId="6C1E2462">
            <w:pPr>
              <w:tabs>
                <w:tab w:val="left" w:pos="6300"/>
              </w:tabs>
              <w:snapToGrid w:val="0"/>
              <w:spacing w:line="360" w:lineRule="auto"/>
              <w:ind w:firstLine="0" w:firstLineChars="0"/>
              <w:rPr>
                <w:rFonts w:ascii="Times New Roman" w:hAnsi="Times New Roman"/>
                <w:snapToGrid w:val="0"/>
                <w:color w:val="000000"/>
                <w:kern w:val="0"/>
              </w:rPr>
            </w:pPr>
            <w:r>
              <w:rPr>
                <w:rFonts w:hint="eastAsia" w:ascii="Times New Roman" w:hAnsi="Times New Roman"/>
                <w:snapToGrid w:val="0"/>
                <w:color w:val="000000"/>
                <w:kern w:val="0"/>
              </w:rPr>
              <w:t>委托代理人</w:t>
            </w:r>
          </w:p>
        </w:tc>
        <w:tc>
          <w:tcPr>
            <w:tcW w:w="4261" w:type="dxa"/>
            <w:tcBorders>
              <w:top w:val="nil"/>
              <w:left w:val="nil"/>
              <w:bottom w:val="nil"/>
              <w:right w:val="nil"/>
            </w:tcBorders>
            <w:noWrap/>
          </w:tcPr>
          <w:p w14:paraId="1A1C8BF4">
            <w:pPr>
              <w:tabs>
                <w:tab w:val="left" w:pos="6300"/>
              </w:tabs>
              <w:snapToGrid w:val="0"/>
              <w:spacing w:line="360" w:lineRule="auto"/>
              <w:ind w:firstLine="0" w:firstLineChars="0"/>
              <w:rPr>
                <w:rFonts w:ascii="Times New Roman" w:hAnsi="Times New Roman"/>
                <w:snapToGrid w:val="0"/>
                <w:color w:val="000000"/>
                <w:kern w:val="0"/>
              </w:rPr>
            </w:pPr>
            <w:r>
              <w:rPr>
                <w:rFonts w:hint="eastAsia" w:cs="Cambria"/>
                <w:snapToGrid w:val="0"/>
                <w:color w:val="000000"/>
                <w:kern w:val="0"/>
                <w:szCs w:val="24"/>
                <w:lang w:val="en-US" w:eastAsia="zh-CN"/>
              </w:rPr>
              <w:t>响应</w:t>
            </w:r>
            <w:r>
              <w:rPr>
                <w:rFonts w:hint="eastAsia" w:ascii="Times New Roman" w:hAnsi="Times New Roman"/>
                <w:snapToGrid w:val="0"/>
                <w:color w:val="000000"/>
                <w:kern w:val="0"/>
              </w:rPr>
              <w:t>人法定代表人</w:t>
            </w:r>
            <w:r>
              <w:rPr>
                <w:rFonts w:hint="eastAsia" w:ascii="Times New Roman" w:hAnsi="Times New Roman"/>
                <w:color w:val="000000"/>
              </w:rPr>
              <w:t>/分支机构负责人</w:t>
            </w:r>
            <w:r>
              <w:rPr>
                <w:rFonts w:hint="eastAsia" w:ascii="Times New Roman" w:hAnsi="Times New Roman"/>
                <w:snapToGrid w:val="0"/>
                <w:color w:val="000000"/>
                <w:kern w:val="0"/>
              </w:rPr>
              <w:t>名称：</w:t>
            </w:r>
          </w:p>
        </w:tc>
      </w:tr>
      <w:tr w14:paraId="1FD86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noWrap/>
          </w:tcPr>
          <w:p w14:paraId="76053185">
            <w:pPr>
              <w:tabs>
                <w:tab w:val="left" w:pos="6300"/>
              </w:tabs>
              <w:snapToGrid w:val="0"/>
              <w:spacing w:line="360" w:lineRule="auto"/>
              <w:ind w:firstLine="0" w:firstLineChars="0"/>
              <w:rPr>
                <w:rFonts w:ascii="Times New Roman" w:hAnsi="Times New Roman"/>
                <w:snapToGrid w:val="0"/>
                <w:color w:val="000000"/>
                <w:kern w:val="0"/>
              </w:rPr>
            </w:pPr>
            <w:r>
              <w:rPr>
                <w:rFonts w:hint="eastAsia" w:ascii="Times New Roman" w:hAnsi="Times New Roman"/>
                <w:snapToGrid w:val="0"/>
                <w:color w:val="000000"/>
                <w:kern w:val="0"/>
                <w:szCs w:val="28"/>
              </w:rPr>
              <w:t>（签字或盖章）</w:t>
            </w:r>
          </w:p>
        </w:tc>
        <w:tc>
          <w:tcPr>
            <w:tcW w:w="4261" w:type="dxa"/>
            <w:tcBorders>
              <w:top w:val="nil"/>
              <w:left w:val="nil"/>
              <w:bottom w:val="nil"/>
              <w:right w:val="nil"/>
            </w:tcBorders>
            <w:noWrap/>
          </w:tcPr>
          <w:p w14:paraId="4203005C">
            <w:pPr>
              <w:tabs>
                <w:tab w:val="left" w:pos="6300"/>
              </w:tabs>
              <w:snapToGrid w:val="0"/>
              <w:spacing w:line="360" w:lineRule="auto"/>
              <w:ind w:firstLine="0" w:firstLineChars="0"/>
              <w:rPr>
                <w:rFonts w:ascii="Times New Roman" w:hAnsi="Times New Roman"/>
                <w:snapToGrid w:val="0"/>
                <w:color w:val="000000"/>
                <w:kern w:val="0"/>
              </w:rPr>
            </w:pPr>
            <w:r>
              <w:rPr>
                <w:rFonts w:hint="eastAsia" w:ascii="Times New Roman" w:hAnsi="Times New Roman"/>
                <w:snapToGrid w:val="0"/>
                <w:color w:val="000000"/>
                <w:kern w:val="0"/>
                <w:szCs w:val="28"/>
              </w:rPr>
              <w:t>（签字或盖章）</w:t>
            </w:r>
          </w:p>
        </w:tc>
      </w:tr>
    </w:tbl>
    <w:p w14:paraId="3DD75CDB">
      <w:pPr>
        <w:tabs>
          <w:tab w:val="left" w:pos="6300"/>
        </w:tabs>
        <w:snapToGrid w:val="0"/>
        <w:spacing w:line="360" w:lineRule="auto"/>
        <w:rPr>
          <w:rFonts w:ascii="Times New Roman" w:hAnsi="Times New Roman"/>
          <w:snapToGrid w:val="0"/>
          <w:color w:val="000000"/>
          <w:kern w:val="0"/>
        </w:rPr>
      </w:pPr>
    </w:p>
    <w:p w14:paraId="25A2442D">
      <w:pPr>
        <w:tabs>
          <w:tab w:val="left" w:pos="6300"/>
        </w:tabs>
        <w:snapToGrid w:val="0"/>
        <w:spacing w:line="360" w:lineRule="auto"/>
        <w:rPr>
          <w:rFonts w:ascii="Times New Roman" w:hAnsi="Times New Roman"/>
          <w:snapToGrid w:val="0"/>
          <w:color w:val="000000"/>
          <w:kern w:val="0"/>
          <w:szCs w:val="28"/>
        </w:rPr>
      </w:pPr>
    </w:p>
    <w:p w14:paraId="62CEB5F8">
      <w:pPr>
        <w:tabs>
          <w:tab w:val="left" w:pos="6300"/>
        </w:tabs>
        <w:snapToGrid w:val="0"/>
        <w:spacing w:line="360" w:lineRule="auto"/>
        <w:rPr>
          <w:rFonts w:ascii="Times New Roman" w:hAnsi="Times New Roman"/>
          <w:snapToGrid w:val="0"/>
          <w:color w:val="000000"/>
          <w:kern w:val="0"/>
        </w:rPr>
      </w:pPr>
    </w:p>
    <w:p w14:paraId="36AD216E">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（附：委托代理人身份证正反面复印件）</w:t>
      </w:r>
    </w:p>
    <w:p w14:paraId="5FC09CD7">
      <w:pPr>
        <w:tabs>
          <w:tab w:val="left" w:pos="6300"/>
        </w:tabs>
        <w:snapToGrid w:val="0"/>
        <w:spacing w:line="360" w:lineRule="auto"/>
        <w:rPr>
          <w:rFonts w:ascii="Times New Roman" w:hAnsi="Times New Roman"/>
          <w:snapToGrid w:val="0"/>
          <w:color w:val="000000"/>
          <w:kern w:val="0"/>
        </w:rPr>
      </w:pPr>
    </w:p>
    <w:p w14:paraId="01C5E003">
      <w:pPr>
        <w:tabs>
          <w:tab w:val="left" w:pos="6300"/>
        </w:tabs>
        <w:snapToGrid w:val="0"/>
        <w:spacing w:line="360" w:lineRule="auto"/>
        <w:ind w:firstLine="5250" w:firstLineChars="2500"/>
        <w:rPr>
          <w:rFonts w:ascii="Times New Roman" w:hAnsi="Times New Roman"/>
          <w:snapToGrid w:val="0"/>
          <w:color w:val="000000"/>
          <w:kern w:val="0"/>
        </w:rPr>
      </w:pPr>
      <w:r>
        <w:rPr>
          <w:rFonts w:hint="eastAsia"/>
          <w:snapToGrid w:val="0"/>
          <w:color w:val="000000"/>
          <w:kern w:val="0"/>
          <w:lang w:eastAsia="zh-CN"/>
        </w:rPr>
        <w:t>响应人</w:t>
      </w:r>
      <w:r>
        <w:rPr>
          <w:rFonts w:hint="eastAsia" w:ascii="Times New Roman" w:hAnsi="Times New Roman"/>
          <w:snapToGrid w:val="0"/>
          <w:color w:val="000000"/>
          <w:kern w:val="0"/>
        </w:rPr>
        <w:t>：</w:t>
      </w:r>
    </w:p>
    <w:p w14:paraId="19555671">
      <w:pPr>
        <w:tabs>
          <w:tab w:val="left" w:pos="6300"/>
        </w:tabs>
        <w:snapToGrid w:val="0"/>
        <w:spacing w:line="360" w:lineRule="auto"/>
        <w:ind w:firstLine="5040" w:firstLineChars="2400"/>
        <w:rPr>
          <w:rFonts w:ascii="Times New Roman" w:hAnsi="Times New Roman"/>
          <w:snapToGrid w:val="0"/>
          <w:color w:val="000000"/>
          <w:kern w:val="0"/>
        </w:rPr>
      </w:pPr>
      <w:r>
        <w:rPr>
          <w:rFonts w:hint="eastAsia" w:ascii="Times New Roman" w:hAnsi="Times New Roman"/>
          <w:snapToGrid w:val="0"/>
          <w:color w:val="000000"/>
          <w:kern w:val="0"/>
        </w:rPr>
        <w:t>（</w:t>
      </w:r>
      <w:r>
        <w:rPr>
          <w:rFonts w:hint="eastAsia" w:cs="Cambria"/>
          <w:snapToGrid w:val="0"/>
          <w:color w:val="000000"/>
          <w:kern w:val="0"/>
          <w:szCs w:val="24"/>
          <w:lang w:eastAsia="zh-CN"/>
        </w:rPr>
        <w:t>响应人</w:t>
      </w:r>
      <w:r>
        <w:rPr>
          <w:rFonts w:hint="eastAsia" w:ascii="Times New Roman" w:hAnsi="Times New Roman"/>
          <w:snapToGrid w:val="0"/>
          <w:color w:val="000000"/>
          <w:kern w:val="0"/>
        </w:rPr>
        <w:t>公章）</w:t>
      </w:r>
    </w:p>
    <w:p w14:paraId="7FC86471">
      <w:pPr>
        <w:tabs>
          <w:tab w:val="left" w:pos="6300"/>
        </w:tabs>
        <w:snapToGrid w:val="0"/>
        <w:spacing w:line="360" w:lineRule="auto"/>
        <w:ind w:right="-36"/>
        <w:jc w:val="right"/>
        <w:rPr>
          <w:rFonts w:ascii="Times New Roman" w:hAnsi="Times New Roman"/>
          <w:snapToGrid w:val="0"/>
          <w:color w:val="000000"/>
          <w:kern w:val="0"/>
        </w:rPr>
      </w:pPr>
      <w:r>
        <w:rPr>
          <w:rFonts w:hint="eastAsia" w:ascii="Times New Roman" w:hAnsi="Times New Roman"/>
          <w:snapToGrid w:val="0"/>
          <w:color w:val="000000"/>
          <w:kern w:val="0"/>
        </w:rPr>
        <w:t>年   月   日</w:t>
      </w:r>
    </w:p>
    <w:p w14:paraId="4EC62F76">
      <w:pPr>
        <w:tabs>
          <w:tab w:val="left" w:pos="6300"/>
        </w:tabs>
        <w:snapToGrid w:val="0"/>
        <w:spacing w:line="360" w:lineRule="auto"/>
        <w:rPr>
          <w:rFonts w:ascii="Times New Roman" w:hAnsi="Times New Roman"/>
          <w:snapToGrid w:val="0"/>
          <w:color w:val="000000"/>
          <w:kern w:val="0"/>
        </w:rPr>
      </w:pPr>
    </w:p>
    <w:p w14:paraId="6F5C7774">
      <w:pPr>
        <w:tabs>
          <w:tab w:val="left" w:pos="6300"/>
        </w:tabs>
        <w:snapToGrid w:val="0"/>
        <w:spacing w:line="360" w:lineRule="auto"/>
        <w:rPr>
          <w:rFonts w:ascii="Times New Roman" w:hAnsi="Times New Roman"/>
          <w:snapToGrid w:val="0"/>
          <w:color w:val="000000"/>
          <w:kern w:val="0"/>
        </w:rPr>
      </w:pPr>
      <w:r>
        <w:rPr>
          <w:rFonts w:hint="eastAsia" w:ascii="Times New Roman" w:hAnsi="Times New Roman"/>
          <w:snapToGrid w:val="0"/>
          <w:color w:val="000000"/>
          <w:kern w:val="0"/>
        </w:rPr>
        <w:t>注：若为法定代表人（分支机构负责人）办理并签署</w:t>
      </w:r>
      <w:r>
        <w:rPr>
          <w:rFonts w:hint="eastAsia"/>
          <w:snapToGrid w:val="0"/>
          <w:color w:val="000000"/>
          <w:kern w:val="0"/>
          <w:lang w:eastAsia="zh-CN"/>
        </w:rPr>
        <w:t>响应</w:t>
      </w:r>
      <w:r>
        <w:rPr>
          <w:rFonts w:hint="eastAsia" w:ascii="Times New Roman" w:hAnsi="Times New Roman"/>
          <w:snapToGrid w:val="0"/>
          <w:color w:val="000000"/>
          <w:kern w:val="0"/>
          <w:lang w:eastAsia="zh-CN"/>
        </w:rPr>
        <w:t>文件</w:t>
      </w:r>
      <w:r>
        <w:rPr>
          <w:rFonts w:hint="eastAsia" w:ascii="Times New Roman" w:hAnsi="Times New Roman"/>
          <w:snapToGrid w:val="0"/>
          <w:color w:val="000000"/>
          <w:kern w:val="0"/>
        </w:rPr>
        <w:t>的，不提供此文件。</w:t>
      </w:r>
    </w:p>
    <w:p w14:paraId="6192EADF">
      <w:pPr>
        <w:rPr>
          <w:rFonts w:ascii="Times New Roman" w:hAnsi="Times New Roman"/>
          <w:color w:val="000000"/>
        </w:rPr>
      </w:pPr>
    </w:p>
    <w:p w14:paraId="28DC912D">
      <w:pPr>
        <w:rPr>
          <w:rFonts w:ascii="Times New Roman" w:hAnsi="Times New Roman"/>
          <w:color w:val="000000"/>
        </w:rPr>
        <w:sectPr>
          <w:pgSz w:w="11906" w:h="16838"/>
          <w:pgMar w:top="1440" w:right="1800" w:bottom="1440" w:left="1800" w:header="851" w:footer="992" w:gutter="0"/>
          <w:pgNumType w:fmt="decimal"/>
          <w:cols w:space="720" w:num="1"/>
          <w:docGrid w:type="lines" w:linePitch="312" w:charSpace="0"/>
        </w:sectPr>
      </w:pPr>
    </w:p>
    <w:p w14:paraId="7FC2CD74">
      <w:pPr>
        <w:pStyle w:val="27"/>
        <w:bidi w:val="0"/>
        <w:rPr>
          <w:color w:val="000000"/>
        </w:rPr>
      </w:pPr>
      <w:r>
        <w:rPr>
          <w:rFonts w:hint="eastAsia"/>
          <w:color w:val="000000"/>
          <w:lang w:val="en-US" w:eastAsia="zh-CN"/>
        </w:rPr>
        <w:t>（三）</w:t>
      </w:r>
      <w:r>
        <w:rPr>
          <w:rFonts w:hint="eastAsia"/>
          <w:color w:val="000000"/>
        </w:rPr>
        <w:t>书面声明</w:t>
      </w:r>
    </w:p>
    <w:p w14:paraId="37E81425">
      <w:pPr>
        <w:tabs>
          <w:tab w:val="left" w:pos="6300"/>
        </w:tabs>
        <w:snapToGrid w:val="0"/>
        <w:spacing w:line="360" w:lineRule="auto"/>
        <w:rPr>
          <w:rFonts w:ascii="宋体"/>
          <w:color w:val="000000"/>
          <w:sz w:val="24"/>
        </w:rPr>
      </w:pPr>
    </w:p>
    <w:p w14:paraId="7AADA196">
      <w:pPr>
        <w:tabs>
          <w:tab w:val="left" w:pos="6300"/>
        </w:tabs>
        <w:snapToGrid w:val="0"/>
        <w:spacing w:line="360" w:lineRule="auto"/>
        <w:ind w:firstLine="480" w:firstLineChars="200"/>
        <w:rPr>
          <w:rFonts w:ascii="宋体"/>
          <w:color w:val="000000"/>
          <w:sz w:val="24"/>
        </w:rPr>
      </w:pPr>
      <w:r>
        <w:rPr>
          <w:rFonts w:hint="eastAsia" w:ascii="宋体"/>
          <w:color w:val="000000"/>
          <w:sz w:val="24"/>
          <w:szCs w:val="28"/>
        </w:rPr>
        <w:t>项目名称</w:t>
      </w:r>
      <w:r>
        <w:rPr>
          <w:rFonts w:hint="eastAsia" w:ascii="宋体"/>
          <w:color w:val="000000"/>
          <w:sz w:val="24"/>
        </w:rPr>
        <w:t>：</w:t>
      </w:r>
      <w:r>
        <w:rPr>
          <w:rFonts w:hint="eastAsia" w:ascii="宋体"/>
          <w:snapToGrid w:val="0"/>
          <w:color w:val="000000"/>
          <w:kern w:val="0"/>
          <w:sz w:val="24"/>
          <w:szCs w:val="24"/>
          <w:u w:val="single"/>
        </w:rPr>
        <w:t>__________________</w:t>
      </w:r>
    </w:p>
    <w:p w14:paraId="66460FAF">
      <w:pPr>
        <w:tabs>
          <w:tab w:val="left" w:pos="6300"/>
        </w:tabs>
        <w:snapToGrid w:val="0"/>
        <w:spacing w:line="360" w:lineRule="auto"/>
        <w:rPr>
          <w:rFonts w:ascii="宋体"/>
          <w:color w:val="000000"/>
          <w:sz w:val="24"/>
        </w:rPr>
      </w:pPr>
    </w:p>
    <w:p w14:paraId="51632CED">
      <w:pPr>
        <w:tabs>
          <w:tab w:val="left" w:pos="6300"/>
        </w:tabs>
        <w:snapToGrid w:val="0"/>
        <w:spacing w:line="360" w:lineRule="auto"/>
        <w:ind w:firstLine="480" w:firstLineChars="200"/>
        <w:rPr>
          <w:rFonts w:ascii="宋体"/>
          <w:color w:val="000000"/>
          <w:sz w:val="24"/>
        </w:rPr>
      </w:pPr>
      <w:r>
        <w:rPr>
          <w:rFonts w:hint="eastAsia" w:ascii="宋体"/>
          <w:color w:val="000000"/>
          <w:sz w:val="24"/>
        </w:rPr>
        <w:t>致：</w:t>
      </w:r>
      <w:r>
        <w:rPr>
          <w:rFonts w:hint="eastAsia" w:ascii="宋体"/>
          <w:snapToGrid w:val="0"/>
          <w:color w:val="000000"/>
          <w:kern w:val="0"/>
          <w:sz w:val="24"/>
          <w:u w:val="single"/>
        </w:rPr>
        <w:t>重庆三峡银行股份有限公司</w:t>
      </w:r>
      <w:r>
        <w:rPr>
          <w:rFonts w:hint="eastAsia" w:ascii="宋体"/>
          <w:color w:val="000000"/>
          <w:sz w:val="24"/>
        </w:rPr>
        <w:t>：</w:t>
      </w:r>
    </w:p>
    <w:p w14:paraId="61A16953">
      <w:pPr>
        <w:tabs>
          <w:tab w:val="left" w:pos="6300"/>
        </w:tabs>
        <w:snapToGrid w:val="0"/>
        <w:spacing w:line="360" w:lineRule="auto"/>
        <w:rPr>
          <w:rFonts w:ascii="宋体"/>
          <w:color w:val="000000"/>
          <w:sz w:val="24"/>
        </w:rPr>
      </w:pPr>
      <w:r>
        <w:rPr>
          <w:rFonts w:hint="eastAsia" w:ascii="宋体"/>
          <w:color w:val="000000"/>
          <w:sz w:val="24"/>
          <w:u w:val="single"/>
          <w:lang w:val="en-US" w:eastAsia="zh-CN"/>
        </w:rPr>
        <w:t xml:space="preserve">            </w:t>
      </w:r>
      <w:r>
        <w:rPr>
          <w:rFonts w:hint="eastAsia" w:ascii="宋体"/>
          <w:color w:val="000000"/>
          <w:sz w:val="24"/>
        </w:rPr>
        <w:t>（</w:t>
      </w:r>
      <w:r>
        <w:rPr>
          <w:rFonts w:hint="eastAsia" w:ascii="宋体" w:cs="等线 Light"/>
          <w:snapToGrid w:val="0"/>
          <w:color w:val="000000"/>
          <w:kern w:val="0"/>
          <w:sz w:val="24"/>
          <w:szCs w:val="24"/>
          <w:lang w:eastAsia="zh-CN"/>
        </w:rPr>
        <w:t>响应人</w:t>
      </w:r>
      <w:r>
        <w:rPr>
          <w:rFonts w:hint="eastAsia" w:ascii="宋体"/>
          <w:color w:val="000000"/>
          <w:sz w:val="24"/>
        </w:rPr>
        <w:t>名称）郑重声明，我公司具有良好的商业信誉和健全的财务会计制度，具有履行合同所必需的设备和专业技术能力，</w:t>
      </w:r>
      <w:r>
        <w:rPr>
          <w:rFonts w:hint="eastAsia" w:ascii="宋体"/>
          <w:color w:val="000000"/>
          <w:sz w:val="24"/>
          <w:lang w:val="en-US" w:eastAsia="zh-CN"/>
        </w:rPr>
        <w:t>具</w:t>
      </w:r>
      <w:r>
        <w:rPr>
          <w:rFonts w:hint="eastAsia" w:ascii="宋体"/>
          <w:color w:val="000000"/>
          <w:sz w:val="24"/>
        </w:rPr>
        <w:t>有依法缴纳税收和社会保障金的良好记录，在合同签订前后随时愿意提供相关证明材料；我公司还同时声明参加本项目</w:t>
      </w:r>
      <w:r>
        <w:rPr>
          <w:rFonts w:hint="eastAsia" w:ascii="宋体"/>
          <w:color w:val="000000"/>
          <w:sz w:val="24"/>
          <w:lang w:eastAsia="zh-CN"/>
        </w:rPr>
        <w:t>询比</w:t>
      </w:r>
      <w:r>
        <w:rPr>
          <w:rFonts w:hint="eastAsia" w:ascii="宋体"/>
          <w:color w:val="000000"/>
          <w:sz w:val="24"/>
        </w:rPr>
        <w:t>活动前三年内无重大违法活动记录，符合法律法规规定的</w:t>
      </w:r>
      <w:r>
        <w:rPr>
          <w:rFonts w:hint="eastAsia" w:ascii="宋体" w:cs="等线 Light"/>
          <w:snapToGrid w:val="0"/>
          <w:color w:val="000000"/>
          <w:kern w:val="0"/>
          <w:sz w:val="24"/>
          <w:szCs w:val="24"/>
          <w:lang w:eastAsia="zh-CN"/>
        </w:rPr>
        <w:t>响应人</w:t>
      </w:r>
      <w:r>
        <w:rPr>
          <w:rFonts w:hint="eastAsia" w:ascii="宋体"/>
          <w:color w:val="000000"/>
          <w:sz w:val="24"/>
        </w:rPr>
        <w:t>资格条件</w:t>
      </w:r>
      <w:r>
        <w:rPr>
          <w:rFonts w:hint="eastAsia" w:ascii="宋体"/>
          <w:color w:val="000000"/>
          <w:sz w:val="24"/>
          <w:lang w:eastAsia="zh-CN"/>
        </w:rPr>
        <w:t>；</w:t>
      </w:r>
      <w:r>
        <w:rPr>
          <w:rFonts w:hint="eastAsia" w:ascii="宋体" w:cs="Cambria"/>
          <w:color w:val="000000"/>
          <w:sz w:val="24"/>
          <w:szCs w:val="24"/>
          <w:lang w:val="en-US" w:eastAsia="zh-CN"/>
        </w:rPr>
        <w:t>我公司本次如若成交，成交后不会对项目进行</w:t>
      </w:r>
      <w:r>
        <w:rPr>
          <w:rFonts w:hint="eastAsia" w:ascii="宋体" w:eastAsia="宋体" w:cs="Cambria"/>
          <w:color w:val="000000"/>
          <w:sz w:val="24"/>
          <w:szCs w:val="24"/>
          <w:lang w:val="en-US" w:eastAsia="zh-CN"/>
        </w:rPr>
        <w:t>转包</w:t>
      </w:r>
      <w:r>
        <w:rPr>
          <w:rFonts w:hint="eastAsia" w:ascii="宋体"/>
          <w:color w:val="000000"/>
          <w:sz w:val="24"/>
        </w:rPr>
        <w:t>。我方对以上声明负全部法律责任。</w:t>
      </w:r>
    </w:p>
    <w:p w14:paraId="52DD8A77">
      <w:pPr>
        <w:tabs>
          <w:tab w:val="left" w:pos="6300"/>
        </w:tabs>
        <w:snapToGrid w:val="0"/>
        <w:spacing w:line="360" w:lineRule="auto"/>
        <w:ind w:firstLine="480" w:firstLineChars="200"/>
        <w:rPr>
          <w:rFonts w:ascii="宋体"/>
          <w:color w:val="000000"/>
          <w:sz w:val="24"/>
        </w:rPr>
      </w:pPr>
    </w:p>
    <w:p w14:paraId="4082712F">
      <w:pPr>
        <w:tabs>
          <w:tab w:val="left" w:pos="6300"/>
        </w:tabs>
        <w:snapToGrid w:val="0"/>
        <w:spacing w:line="360" w:lineRule="auto"/>
        <w:ind w:firstLine="480" w:firstLineChars="200"/>
        <w:rPr>
          <w:rFonts w:ascii="宋体"/>
          <w:color w:val="000000"/>
          <w:sz w:val="24"/>
        </w:rPr>
      </w:pPr>
      <w:r>
        <w:rPr>
          <w:rFonts w:hint="eastAsia" w:ascii="宋体"/>
          <w:color w:val="000000"/>
          <w:sz w:val="24"/>
        </w:rPr>
        <w:t>特此声明。</w:t>
      </w:r>
    </w:p>
    <w:p w14:paraId="71155F6C">
      <w:pPr>
        <w:tabs>
          <w:tab w:val="left" w:pos="6300"/>
        </w:tabs>
        <w:snapToGrid w:val="0"/>
        <w:spacing w:line="360" w:lineRule="auto"/>
        <w:rPr>
          <w:rFonts w:ascii="宋体" w:eastAsia="宋体"/>
          <w:color w:val="000000"/>
          <w:sz w:val="24"/>
          <w:lang w:val="en-US" w:eastAsia="zh-CN"/>
        </w:rPr>
      </w:pPr>
    </w:p>
    <w:p w14:paraId="5AB112D7">
      <w:pPr>
        <w:tabs>
          <w:tab w:val="left" w:pos="6300"/>
        </w:tabs>
        <w:snapToGrid w:val="0"/>
        <w:spacing w:line="360" w:lineRule="auto"/>
        <w:rPr>
          <w:rFonts w:ascii="宋体"/>
          <w:color w:val="000000"/>
          <w:sz w:val="24"/>
        </w:rPr>
      </w:pPr>
    </w:p>
    <w:p w14:paraId="762861D6">
      <w:pPr>
        <w:tabs>
          <w:tab w:val="left" w:pos="6300"/>
        </w:tabs>
        <w:snapToGrid w:val="0"/>
        <w:spacing w:line="360" w:lineRule="auto"/>
        <w:rPr>
          <w:rFonts w:ascii="宋体"/>
          <w:color w:val="000000"/>
          <w:sz w:val="24"/>
        </w:rPr>
      </w:pPr>
    </w:p>
    <w:p w14:paraId="6BC6C758">
      <w:pPr>
        <w:tabs>
          <w:tab w:val="left" w:pos="6300"/>
        </w:tabs>
        <w:snapToGrid w:val="0"/>
        <w:spacing w:line="360" w:lineRule="auto"/>
        <w:ind w:right="424"/>
        <w:jc w:val="right"/>
        <w:rPr>
          <w:rFonts w:ascii="宋体"/>
          <w:color w:val="000000"/>
          <w:sz w:val="24"/>
        </w:rPr>
      </w:pPr>
      <w:r>
        <w:rPr>
          <w:rFonts w:hint="eastAsia" w:ascii="宋体"/>
          <w:color w:val="000000"/>
          <w:sz w:val="24"/>
        </w:rPr>
        <w:t>（</w:t>
      </w:r>
      <w:r>
        <w:rPr>
          <w:rFonts w:hint="eastAsia" w:ascii="宋体" w:cs="等线 Light"/>
          <w:snapToGrid w:val="0"/>
          <w:color w:val="000000"/>
          <w:kern w:val="0"/>
          <w:sz w:val="24"/>
          <w:szCs w:val="24"/>
          <w:lang w:eastAsia="zh-CN"/>
        </w:rPr>
        <w:t>响应人</w:t>
      </w:r>
      <w:r>
        <w:rPr>
          <w:rFonts w:hint="eastAsia" w:ascii="宋体"/>
          <w:color w:val="000000"/>
          <w:sz w:val="24"/>
        </w:rPr>
        <w:t>公章）</w:t>
      </w:r>
    </w:p>
    <w:p w14:paraId="29CB80DE">
      <w:pPr>
        <w:tabs>
          <w:tab w:val="left" w:pos="6300"/>
        </w:tabs>
        <w:snapToGrid w:val="0"/>
        <w:spacing w:line="360" w:lineRule="auto"/>
        <w:ind w:right="480"/>
        <w:jc w:val="right"/>
        <w:rPr>
          <w:rFonts w:ascii="宋体"/>
          <w:color w:val="000000"/>
          <w:sz w:val="24"/>
        </w:rPr>
      </w:pPr>
      <w:r>
        <w:rPr>
          <w:rFonts w:hint="eastAsia" w:ascii="宋体"/>
          <w:color w:val="000000"/>
          <w:sz w:val="24"/>
        </w:rPr>
        <w:t>年   月   日</w:t>
      </w:r>
    </w:p>
    <w:p w14:paraId="0E306B28">
      <w:pPr>
        <w:spacing w:line="360" w:lineRule="auto"/>
        <w:jc w:val="left"/>
        <w:rPr>
          <w:rFonts w:ascii="宋体" w:cs="等线 Light"/>
          <w:snapToGrid w:val="0"/>
          <w:color w:val="000000"/>
          <w:kern w:val="0"/>
          <w:sz w:val="24"/>
          <w:szCs w:val="24"/>
        </w:rPr>
      </w:pPr>
    </w:p>
    <w:p w14:paraId="5E8EF4DD">
      <w:pPr>
        <w:spacing w:line="360" w:lineRule="auto"/>
        <w:jc w:val="left"/>
        <w:rPr>
          <w:rFonts w:ascii="宋体" w:cs="等线 Light"/>
          <w:snapToGrid w:val="0"/>
          <w:color w:val="000000"/>
          <w:kern w:val="0"/>
          <w:sz w:val="24"/>
          <w:szCs w:val="24"/>
        </w:rPr>
      </w:pPr>
    </w:p>
    <w:p w14:paraId="5B3D0688">
      <w:pPr>
        <w:spacing w:line="360" w:lineRule="auto"/>
        <w:jc w:val="left"/>
        <w:rPr>
          <w:rFonts w:ascii="宋体" w:cs="等线 Light"/>
          <w:snapToGrid w:val="0"/>
          <w:color w:val="000000"/>
          <w:kern w:val="0"/>
          <w:sz w:val="24"/>
          <w:szCs w:val="24"/>
        </w:rPr>
      </w:pPr>
    </w:p>
    <w:p w14:paraId="4CCC7A76">
      <w:pPr>
        <w:pStyle w:val="27"/>
      </w:pPr>
      <w:r>
        <w:rPr>
          <w:rFonts w:hint="eastAsia"/>
          <w:color w:val="000000"/>
          <w:kern w:val="0"/>
        </w:rPr>
        <w:br w:type="page"/>
      </w:r>
      <w:r>
        <w:t>（</w:t>
      </w:r>
      <w:r>
        <w:rPr>
          <w:rFonts w:hint="eastAsia"/>
          <w:lang w:val="en-US" w:eastAsia="zh-CN"/>
        </w:rPr>
        <w:t>四</w:t>
      </w:r>
      <w:r>
        <w:t>）中国执行信息公开网截图</w:t>
      </w:r>
    </w:p>
    <w:p w14:paraId="309D9FEA">
      <w:pPr>
        <w:bidi w:val="0"/>
        <w:rPr>
          <w:color w:val="000000"/>
        </w:rPr>
      </w:pPr>
      <w:r>
        <w:rPr>
          <w:rFonts w:hint="eastAsia"/>
          <w:color w:val="000000"/>
          <w:lang w:val="en-US" w:eastAsia="zh-CN"/>
        </w:rPr>
        <w:t>1.法人在</w:t>
      </w:r>
      <w:r>
        <w:rPr>
          <w:color w:val="000000"/>
        </w:rPr>
        <w:t>中国执行信息公开网</w:t>
      </w:r>
      <w:r>
        <w:rPr>
          <w:rFonts w:hint="eastAsia"/>
          <w:color w:val="000000"/>
          <w:lang w:val="en-US" w:eastAsia="zh-CN"/>
        </w:rPr>
        <w:t>的查询</w:t>
      </w:r>
      <w:r>
        <w:rPr>
          <w:color w:val="000000"/>
        </w:rPr>
        <w:t>截图</w:t>
      </w:r>
      <w:r>
        <w:rPr>
          <w:rFonts w:hint="eastAsia"/>
          <w:color w:val="000000"/>
          <w:lang w:val="en-US" w:eastAsia="zh-CN"/>
        </w:rPr>
        <w:t>并加盖单位鲜章</w:t>
      </w:r>
    </w:p>
    <w:p w14:paraId="75F354A1">
      <w:pPr>
        <w:bidi w:val="0"/>
        <w:rPr>
          <w:color w:val="000000"/>
          <w:lang w:val="en-US" w:eastAsia="zh-CN"/>
        </w:rPr>
      </w:pPr>
      <w:r>
        <w:rPr>
          <w:rFonts w:hint="eastAsia"/>
          <w:color w:val="000000"/>
          <w:lang w:val="en-US" w:eastAsia="zh-CN"/>
        </w:rPr>
        <w:t>2.法定代表人在</w:t>
      </w:r>
      <w:r>
        <w:rPr>
          <w:color w:val="000000"/>
        </w:rPr>
        <w:t>中国执行信息公开网</w:t>
      </w:r>
      <w:r>
        <w:rPr>
          <w:rFonts w:hint="eastAsia"/>
          <w:color w:val="000000"/>
          <w:lang w:val="en-US" w:eastAsia="zh-CN"/>
        </w:rPr>
        <w:t>的查询</w:t>
      </w:r>
      <w:r>
        <w:rPr>
          <w:color w:val="000000"/>
        </w:rPr>
        <w:t>截图</w:t>
      </w:r>
      <w:r>
        <w:rPr>
          <w:rFonts w:hint="eastAsia"/>
          <w:color w:val="000000"/>
          <w:lang w:val="en-US" w:eastAsia="zh-CN"/>
        </w:rPr>
        <w:t>并加盖单位鲜章</w:t>
      </w:r>
    </w:p>
    <w:p w14:paraId="329E4572">
      <w:pPr>
        <w:bidi w:val="0"/>
        <w:rPr>
          <w:color w:val="000000"/>
        </w:rPr>
      </w:pPr>
    </w:p>
    <w:p w14:paraId="7A367DC7">
      <w:pPr>
        <w:bidi w:val="0"/>
        <w:rPr>
          <w:color w:val="000000"/>
        </w:rPr>
      </w:pPr>
    </w:p>
    <w:p w14:paraId="36A69151">
      <w:pPr>
        <w:bidi w:val="0"/>
        <w:rPr>
          <w:color w:val="000000"/>
        </w:rPr>
      </w:pPr>
    </w:p>
    <w:p w14:paraId="423FC0EB">
      <w:pPr>
        <w:pStyle w:val="27"/>
        <w:rPr>
          <w:lang w:val="en-US" w:eastAsia="zh-CN"/>
        </w:rPr>
      </w:pPr>
      <w:r>
        <w:rPr>
          <w:rFonts w:hint="eastAsia"/>
          <w:color w:val="000000"/>
        </w:rPr>
        <w:br w:type="page"/>
      </w:r>
      <w:r>
        <w:rPr>
          <w:rFonts w:hint="eastAsia"/>
          <w:lang w:val="zh-CN"/>
        </w:rPr>
        <w:t>（</w:t>
      </w:r>
      <w:r>
        <w:rPr>
          <w:rFonts w:hint="eastAsia"/>
          <w:lang w:val="en-US" w:eastAsia="zh-CN"/>
        </w:rPr>
        <w:t>五</w:t>
      </w:r>
      <w:r>
        <w:rPr>
          <w:rFonts w:hint="eastAsia"/>
          <w:lang w:val="zh-CN"/>
        </w:rPr>
        <w:t>）项目案例</w:t>
      </w:r>
      <w:r>
        <w:rPr>
          <w:rFonts w:hint="eastAsia"/>
          <w:lang w:val="en-US" w:eastAsia="zh-CN"/>
        </w:rPr>
        <w:t>和业绩证明文件复印件（如有）</w:t>
      </w:r>
    </w:p>
    <w:p w14:paraId="3FB760BF">
      <w:pPr>
        <w:bidi w:val="0"/>
        <w:rPr>
          <w:rFonts w:hint="eastAsia"/>
          <w:color w:val="000000"/>
          <w:lang w:val="en-US" w:eastAsia="zh-CN"/>
        </w:rPr>
      </w:pPr>
      <w:r>
        <w:rPr>
          <w:rFonts w:hint="eastAsia"/>
          <w:color w:val="000000"/>
          <w:lang w:val="en-US" w:eastAsia="zh-CN"/>
        </w:rPr>
        <w:t>1、合同关键页（合同关键页</w:t>
      </w:r>
      <w:r>
        <w:rPr>
          <w:color w:val="000000"/>
        </w:rPr>
        <w:t>包含：甲乙双方名称、双方印章、项目名称、合同签订时间</w:t>
      </w:r>
      <w:r>
        <w:rPr>
          <w:rFonts w:hint="eastAsia"/>
          <w:color w:val="000000"/>
          <w:lang w:eastAsia="zh-CN"/>
        </w:rPr>
        <w:t>、</w:t>
      </w:r>
      <w:r>
        <w:rPr>
          <w:rFonts w:hint="eastAsia"/>
          <w:color w:val="000000"/>
          <w:lang w:val="en-US" w:eastAsia="zh-CN"/>
        </w:rPr>
        <w:t>服务范围</w:t>
      </w:r>
      <w:r>
        <w:rPr>
          <w:rFonts w:hint="eastAsia"/>
          <w:color w:val="000000"/>
        </w:rPr>
        <w:t>。</w:t>
      </w:r>
      <w:r>
        <w:rPr>
          <w:rFonts w:hint="eastAsia"/>
          <w:color w:val="000000"/>
          <w:lang w:val="en-US" w:eastAsia="zh-CN"/>
        </w:rPr>
        <w:t>）</w:t>
      </w:r>
    </w:p>
    <w:p w14:paraId="3F11531C">
      <w:pPr>
        <w:bidi w:val="0"/>
        <w:rPr>
          <w:rFonts w:hint="eastAsia"/>
          <w:color w:val="000000"/>
          <w:lang w:val="en-US" w:eastAsia="zh-CN"/>
        </w:rPr>
      </w:pPr>
      <w:r>
        <w:rPr>
          <w:rFonts w:hint="eastAsia"/>
          <w:color w:val="000000"/>
          <w:lang w:val="en-US" w:eastAsia="zh-CN"/>
        </w:rPr>
        <w:t>2、项目简介（格式自拟）</w:t>
      </w:r>
    </w:p>
    <w:p w14:paraId="7EF0178A">
      <w:pPr>
        <w:bidi w:val="0"/>
        <w:rPr>
          <w:rFonts w:hint="eastAsia"/>
          <w:color w:val="000000"/>
          <w:lang w:val="en-US" w:eastAsia="zh-CN"/>
        </w:rPr>
      </w:pPr>
      <w:r>
        <w:rPr>
          <w:rFonts w:hint="eastAsia"/>
          <w:color w:val="000000"/>
          <w:lang w:val="en-US" w:eastAsia="zh-CN"/>
        </w:rPr>
        <w:t>3、</w:t>
      </w:r>
      <w:r>
        <w:rPr>
          <w:rFonts w:hint="eastAsia"/>
          <w:color w:val="000000"/>
        </w:rPr>
        <w:t>合同对应的发票之一</w:t>
      </w:r>
      <w:r>
        <w:rPr>
          <w:rFonts w:hint="eastAsia"/>
          <w:color w:val="000000"/>
          <w:lang w:eastAsia="zh-CN"/>
        </w:rPr>
        <w:t>（</w:t>
      </w:r>
      <w:r>
        <w:rPr>
          <w:rFonts w:hint="eastAsia"/>
          <w:color w:val="000000"/>
        </w:rPr>
        <w:t>网上税务系统查询</w:t>
      </w:r>
      <w:r>
        <w:rPr>
          <w:color w:val="000000"/>
          <w:lang w:eastAsia="zh-CN"/>
        </w:rPr>
        <w:t>（https://inv-veri.chinatax.gov.cn/）</w:t>
      </w:r>
      <w:r>
        <w:rPr>
          <w:rFonts w:hint="eastAsia"/>
          <w:color w:val="000000"/>
        </w:rPr>
        <w:t>该发票</w:t>
      </w:r>
      <w:r>
        <w:rPr>
          <w:rFonts w:hint="eastAsia"/>
          <w:color w:val="000000"/>
          <w:lang w:eastAsia="zh-CN"/>
        </w:rPr>
        <w:t>的</w:t>
      </w:r>
      <w:r>
        <w:rPr>
          <w:rFonts w:hint="eastAsia"/>
          <w:color w:val="000000"/>
        </w:rPr>
        <w:t>截图</w:t>
      </w:r>
      <w:r>
        <w:rPr>
          <w:rFonts w:hint="eastAsia"/>
          <w:color w:val="000000"/>
          <w:lang w:eastAsia="zh-CN"/>
        </w:rPr>
        <w:t>，</w:t>
      </w:r>
      <w:r>
        <w:rPr>
          <w:rFonts w:hint="eastAsia"/>
          <w:color w:val="000000"/>
        </w:rPr>
        <w:t>发票开具日期须晚于合同签订日期、发票购买方须与合同买方一致、发票销售方须与合同卖方（</w:t>
      </w:r>
      <w:r>
        <w:rPr>
          <w:rFonts w:hint="eastAsia"/>
          <w:color w:val="000000"/>
          <w:lang w:eastAsia="zh-CN"/>
        </w:rPr>
        <w:t>响应人</w:t>
      </w:r>
      <w:r>
        <w:rPr>
          <w:rFonts w:hint="eastAsia"/>
          <w:color w:val="000000"/>
        </w:rPr>
        <w:t>）一致</w:t>
      </w:r>
      <w:r>
        <w:rPr>
          <w:rFonts w:hint="eastAsia"/>
          <w:color w:val="000000"/>
          <w:lang w:eastAsia="zh-CN"/>
        </w:rPr>
        <w:t>）</w:t>
      </w:r>
      <w:r>
        <w:rPr>
          <w:rFonts w:hint="eastAsia"/>
          <w:color w:val="000000"/>
          <w:lang w:val="en-US" w:eastAsia="zh-CN"/>
        </w:rPr>
        <w:t>。</w:t>
      </w:r>
      <w:r>
        <w:rPr>
          <w:rFonts w:hint="eastAsia"/>
          <w:color w:val="000000"/>
        </w:rPr>
        <w:t>】</w:t>
      </w:r>
    </w:p>
    <w:p w14:paraId="53B03A05">
      <w:pPr>
        <w:bidi w:val="0"/>
        <w:rPr>
          <w:rFonts w:hint="eastAsia"/>
          <w:color w:val="000000"/>
          <w:lang w:val="en-US" w:eastAsia="zh-CN"/>
        </w:rPr>
      </w:pPr>
    </w:p>
    <w:p w14:paraId="45C1E8A0">
      <w:pPr>
        <w:bidi w:val="0"/>
        <w:rPr>
          <w:rFonts w:hint="eastAsia"/>
          <w:color w:val="000000"/>
          <w:lang w:val="zh-CN"/>
        </w:rPr>
      </w:pPr>
    </w:p>
    <w:p w14:paraId="0B6A8067">
      <w:pPr>
        <w:bidi w:val="0"/>
        <w:rPr>
          <w:rFonts w:hint="eastAsia"/>
          <w:color w:val="000000"/>
          <w:lang w:val="zh-CN"/>
        </w:rPr>
        <w:sectPr>
          <w:pgSz w:w="11906" w:h="16838"/>
          <w:pgMar w:top="1440" w:right="1800" w:bottom="1440" w:left="1800" w:header="851" w:footer="992" w:gutter="0"/>
          <w:pgNumType w:fmt="decimal"/>
          <w:cols w:space="720" w:num="1"/>
          <w:docGrid w:type="lines" w:linePitch="312" w:charSpace="0"/>
        </w:sectPr>
      </w:pPr>
    </w:p>
    <w:p w14:paraId="48D0D253">
      <w:pPr>
        <w:pStyle w:val="27"/>
        <w:bidi w:val="0"/>
        <w:rPr>
          <w:rFonts w:hint="eastAsia"/>
          <w:color w:val="000000"/>
          <w:lang w:val="zh-CN" w:eastAsia="zh-CN"/>
        </w:rPr>
      </w:pPr>
      <w:r>
        <w:rPr>
          <w:rFonts w:hint="eastAsia"/>
          <w:color w:val="000000"/>
          <w:lang w:val="zh-CN"/>
        </w:rPr>
        <w:t>（</w:t>
      </w:r>
      <w:r>
        <w:rPr>
          <w:rFonts w:hint="eastAsia"/>
          <w:color w:val="000000"/>
          <w:lang w:val="en-US" w:eastAsia="zh-CN"/>
        </w:rPr>
        <w:t>六</w:t>
      </w:r>
      <w:r>
        <w:rPr>
          <w:rFonts w:hint="eastAsia"/>
          <w:color w:val="000000"/>
          <w:lang w:val="zh-CN"/>
        </w:rPr>
        <w:t>）</w:t>
      </w:r>
      <w:r>
        <w:rPr>
          <w:rFonts w:hint="eastAsia"/>
          <w:color w:val="000000"/>
          <w:lang w:val="en-US" w:eastAsia="zh-CN"/>
        </w:rPr>
        <w:t>其他</w:t>
      </w:r>
      <w:r>
        <w:rPr>
          <w:rFonts w:hint="eastAsia"/>
          <w:color w:val="000000"/>
          <w:lang w:val="zh-CN"/>
        </w:rPr>
        <w:t>（</w:t>
      </w:r>
      <w:r>
        <w:rPr>
          <w:rFonts w:hint="eastAsia"/>
          <w:color w:val="000000"/>
          <w:lang w:val="en-US" w:eastAsia="zh-CN"/>
        </w:rPr>
        <w:t>如有</w:t>
      </w:r>
      <w:r>
        <w:rPr>
          <w:rFonts w:hint="eastAsia"/>
          <w:color w:val="000000"/>
          <w:lang w:val="zh-CN"/>
        </w:rPr>
        <w:t>）</w:t>
      </w:r>
    </w:p>
    <w:p w14:paraId="6A37F00B">
      <w:pPr>
        <w:bidi w:val="0"/>
        <w:rPr>
          <w:rFonts w:hint="eastAsia"/>
          <w:color w:val="000000"/>
          <w:lang w:val="zh-CN"/>
        </w:rPr>
      </w:pPr>
    </w:p>
    <w:p w14:paraId="08FC0AC7">
      <w:pPr>
        <w:bidi w:val="0"/>
        <w:rPr>
          <w:rFonts w:hint="eastAsia"/>
          <w:color w:val="000000"/>
          <w:lang w:val="zh-CN"/>
        </w:rPr>
      </w:pPr>
    </w:p>
    <w:p w14:paraId="7DB2CE76">
      <w:pPr>
        <w:bidi w:val="0"/>
        <w:rPr>
          <w:rFonts w:hint="eastAsia"/>
          <w:color w:val="000000"/>
          <w:lang w:val="zh-CN"/>
        </w:rPr>
        <w:sectPr>
          <w:pgSz w:w="11906" w:h="16838"/>
          <w:pgMar w:top="1440" w:right="1800" w:bottom="1440" w:left="1800" w:header="851" w:footer="992" w:gutter="0"/>
          <w:pgNumType w:fmt="decimal"/>
          <w:cols w:space="720" w:num="1"/>
          <w:docGrid w:type="lines" w:linePitch="312" w:charSpace="0"/>
        </w:sectPr>
      </w:pPr>
    </w:p>
    <w:p w14:paraId="3D3700DF">
      <w:pPr>
        <w:pStyle w:val="26"/>
        <w:bidi w:val="0"/>
        <w:rPr>
          <w:color w:val="000000"/>
          <w:lang w:val="en-US" w:eastAsia="zh-CN"/>
        </w:rPr>
      </w:pPr>
      <w:r>
        <w:rPr>
          <w:rFonts w:hint="eastAsia"/>
          <w:color w:val="000000"/>
          <w:lang w:val="en-US" w:eastAsia="zh-CN"/>
        </w:rPr>
        <w:t>四、响应性文件</w:t>
      </w:r>
    </w:p>
    <w:p w14:paraId="1D7AC257">
      <w:pPr>
        <w:pStyle w:val="27"/>
        <w:bidi w:val="0"/>
        <w:rPr>
          <w:rFonts w:hint="eastAsia"/>
          <w:color w:val="000000"/>
          <w:lang w:val="en-US" w:eastAsia="zh-CN"/>
        </w:rPr>
      </w:pPr>
      <w:r>
        <w:rPr>
          <w:rFonts w:hint="eastAsia"/>
          <w:color w:val="000000"/>
          <w:lang w:val="en-US" w:eastAsia="zh-CN"/>
        </w:rPr>
        <w:t>（一）响应承诺函</w:t>
      </w:r>
    </w:p>
    <w:p w14:paraId="7135D172">
      <w:pPr>
        <w:bidi w:val="0"/>
        <w:rPr>
          <w:rFonts w:hint="eastAsia"/>
          <w:color w:val="000000"/>
          <w:lang w:val="en-US" w:eastAsia="zh-CN"/>
        </w:rPr>
      </w:pPr>
      <w:r>
        <w:rPr>
          <w:rFonts w:hint="eastAsia"/>
          <w:color w:val="000000"/>
          <w:lang w:val="en-US" w:eastAsia="zh-CN"/>
        </w:rPr>
        <w:t>根据第三章“项目要求”内容，做出整体承诺，格式自理。</w:t>
      </w:r>
    </w:p>
    <w:p w14:paraId="44EE80D3">
      <w:pPr>
        <w:bidi w:val="0"/>
        <w:rPr>
          <w:color w:val="000000"/>
          <w:lang w:val="en-US" w:eastAsia="zh-CN"/>
        </w:rPr>
      </w:pPr>
    </w:p>
    <w:p w14:paraId="67C4F683">
      <w:pPr>
        <w:bidi w:val="0"/>
        <w:rPr>
          <w:rFonts w:hint="eastAsia"/>
          <w:color w:val="000000"/>
          <w:lang w:val="en-US" w:eastAsia="zh-CN"/>
        </w:rPr>
      </w:pPr>
    </w:p>
    <w:p w14:paraId="10D52119">
      <w:pPr>
        <w:bidi w:val="0"/>
        <w:rPr>
          <w:color w:val="000000"/>
          <w:lang w:val="en-US" w:eastAsia="zh-CN"/>
        </w:rPr>
        <w:sectPr>
          <w:pgSz w:w="11906" w:h="16838"/>
          <w:pgMar w:top="1440" w:right="1800" w:bottom="1440" w:left="1800" w:header="851" w:footer="992" w:gutter="0"/>
          <w:pgNumType w:fmt="decimal"/>
          <w:cols w:space="720" w:num="1"/>
          <w:docGrid w:type="lines" w:linePitch="312" w:charSpace="0"/>
        </w:sectPr>
      </w:pPr>
    </w:p>
    <w:p w14:paraId="076A132A">
      <w:pPr>
        <w:pStyle w:val="27"/>
        <w:bidi w:val="0"/>
        <w:rPr>
          <w:rFonts w:hint="eastAsia"/>
          <w:color w:val="000000"/>
          <w:lang w:val="zh-CN" w:eastAsia="zh-CN"/>
        </w:rPr>
      </w:pPr>
      <w:r>
        <w:rPr>
          <w:rFonts w:hint="eastAsia"/>
          <w:color w:val="000000"/>
          <w:lang w:val="zh-CN"/>
        </w:rPr>
        <w:t>（</w:t>
      </w:r>
      <w:r>
        <w:rPr>
          <w:rFonts w:hint="eastAsia"/>
          <w:color w:val="000000"/>
          <w:lang w:val="en-US" w:eastAsia="zh-CN"/>
        </w:rPr>
        <w:t>二</w:t>
      </w:r>
      <w:r>
        <w:rPr>
          <w:rFonts w:hint="eastAsia"/>
          <w:color w:val="000000"/>
          <w:lang w:val="zh-CN"/>
        </w:rPr>
        <w:t>）</w:t>
      </w:r>
      <w:r>
        <w:rPr>
          <w:rFonts w:hint="eastAsia"/>
          <w:color w:val="000000"/>
          <w:lang w:val="en-US" w:eastAsia="zh-CN"/>
        </w:rPr>
        <w:t>其他</w:t>
      </w:r>
      <w:r>
        <w:rPr>
          <w:rFonts w:hint="eastAsia"/>
          <w:color w:val="000000"/>
          <w:lang w:val="zh-CN"/>
        </w:rPr>
        <w:t>（</w:t>
      </w:r>
      <w:r>
        <w:rPr>
          <w:rFonts w:hint="eastAsia"/>
          <w:color w:val="000000"/>
          <w:lang w:val="en-US" w:eastAsia="zh-CN"/>
        </w:rPr>
        <w:t>如有</w:t>
      </w:r>
      <w:r>
        <w:rPr>
          <w:rFonts w:hint="eastAsia"/>
          <w:color w:val="000000"/>
          <w:lang w:val="zh-CN"/>
        </w:rPr>
        <w:t>）</w:t>
      </w:r>
    </w:p>
    <w:p w14:paraId="1B460235">
      <w:pPr>
        <w:pStyle w:val="37"/>
        <w:bidi w:val="0"/>
        <w:rPr>
          <w:rFonts w:hint="eastAsia"/>
          <w:color w:val="000000"/>
          <w:lang w:val="zh-CN"/>
        </w:rPr>
      </w:pPr>
      <w:r>
        <w:rPr>
          <w:rFonts w:hint="eastAsia"/>
          <w:color w:val="000000"/>
          <w:lang w:val="zh-CN"/>
        </w:rPr>
        <w:t>（</w:t>
      </w:r>
      <w:r>
        <w:rPr>
          <w:rFonts w:hint="eastAsia"/>
          <w:color w:val="000000"/>
          <w:lang w:val="en-US" w:eastAsia="zh-CN"/>
        </w:rPr>
        <w:t>如第三章中要求提供的文件、方案等材料</w:t>
      </w:r>
      <w:r>
        <w:rPr>
          <w:rFonts w:hint="eastAsia"/>
          <w:color w:val="000000"/>
          <w:lang w:val="zh-CN"/>
        </w:rPr>
        <w:t>）</w:t>
      </w:r>
    </w:p>
    <w:p w14:paraId="03D3EB82">
      <w:pPr>
        <w:bidi w:val="0"/>
        <w:rPr>
          <w:rFonts w:hint="eastAsia"/>
          <w:color w:val="000000"/>
          <w:lang w:val="zh-CN"/>
        </w:rPr>
      </w:pPr>
    </w:p>
    <w:p w14:paraId="7FE1F5CF">
      <w:pPr>
        <w:bidi w:val="0"/>
        <w:rPr>
          <w:rFonts w:hint="eastAsia"/>
          <w:color w:val="000000"/>
          <w:lang w:val="zh-CN"/>
        </w:rPr>
      </w:pPr>
    </w:p>
    <w:p w14:paraId="76BCD81F">
      <w:pPr>
        <w:bidi w:val="0"/>
        <w:rPr>
          <w:rFonts w:hint="eastAsia"/>
          <w:color w:val="000000"/>
          <w:lang w:val="zh-CN"/>
        </w:rPr>
        <w:sectPr>
          <w:pgSz w:w="11906" w:h="16838"/>
          <w:pgMar w:top="1440" w:right="1800" w:bottom="1440" w:left="1800" w:header="851" w:footer="992" w:gutter="0"/>
          <w:pgNumType w:fmt="decimal"/>
          <w:cols w:space="720" w:num="1"/>
          <w:docGrid w:type="lines" w:linePitch="312" w:charSpace="0"/>
        </w:sectPr>
      </w:pPr>
    </w:p>
    <w:p w14:paraId="358D63C1">
      <w:pPr>
        <w:pStyle w:val="26"/>
        <w:bidi w:val="0"/>
        <w:rPr>
          <w:rFonts w:hint="eastAsia"/>
          <w:color w:val="000000"/>
        </w:rPr>
      </w:pPr>
      <w:r>
        <w:rPr>
          <w:rFonts w:hint="eastAsia"/>
          <w:color w:val="000000"/>
          <w:lang w:val="en-US" w:eastAsia="zh-CN"/>
        </w:rPr>
        <w:t>五、商务技术文件</w:t>
      </w:r>
      <w:r>
        <w:rPr>
          <w:rFonts w:hint="eastAsia"/>
          <w:color w:val="000000"/>
          <w:lang w:eastAsia="zh-CN"/>
        </w:rPr>
        <w:t>（</w:t>
      </w:r>
      <w:r>
        <w:rPr>
          <w:rFonts w:hint="eastAsia"/>
          <w:color w:val="000000"/>
          <w:lang w:val="en-US" w:eastAsia="zh-CN"/>
        </w:rPr>
        <w:t>如有</w:t>
      </w:r>
      <w:r>
        <w:rPr>
          <w:rFonts w:hint="eastAsia"/>
          <w:color w:val="000000"/>
          <w:lang w:eastAsia="zh-CN"/>
        </w:rPr>
        <w:t>）</w:t>
      </w:r>
    </w:p>
    <w:p w14:paraId="5EF0EB2F">
      <w:pPr>
        <w:pStyle w:val="37"/>
        <w:bidi w:val="0"/>
        <w:rPr>
          <w:color w:val="000000"/>
        </w:rPr>
      </w:pPr>
      <w:r>
        <w:rPr>
          <w:rFonts w:hint="eastAsia"/>
          <w:color w:val="000000"/>
        </w:rPr>
        <w:t>（</w:t>
      </w:r>
      <w:r>
        <w:rPr>
          <w:rFonts w:hint="eastAsia"/>
          <w:color w:val="000000"/>
          <w:lang w:val="en-US" w:eastAsia="zh-CN"/>
        </w:rPr>
        <w:t>根据第四章内容提供相关材料</w:t>
      </w:r>
      <w:r>
        <w:rPr>
          <w:rFonts w:hint="eastAsia"/>
          <w:color w:val="000000"/>
        </w:rPr>
        <w:t>）</w:t>
      </w:r>
    </w:p>
    <w:p w14:paraId="44261AD9">
      <w:pPr>
        <w:rPr>
          <w:rStyle w:val="22"/>
          <w:rFonts w:hint="eastAsia"/>
          <w:b/>
          <w:bCs/>
          <w:color w:val="000000"/>
          <w:lang w:val="en-US" w:eastAsia="zh-CN"/>
        </w:rPr>
      </w:pPr>
    </w:p>
    <w:p w14:paraId="21688F1D">
      <w:pPr>
        <w:rPr>
          <w:rStyle w:val="22"/>
          <w:rFonts w:hint="eastAsia"/>
          <w:b/>
          <w:bCs/>
          <w:color w:val="000000"/>
          <w:lang w:val="en-US" w:eastAsia="zh-CN"/>
        </w:rPr>
      </w:pPr>
    </w:p>
    <w:p w14:paraId="3DB326C9">
      <w:pPr>
        <w:rPr>
          <w:rStyle w:val="22"/>
          <w:rFonts w:hint="eastAsia"/>
          <w:b/>
          <w:bCs/>
          <w:color w:val="000000"/>
          <w:lang w:val="en-US" w:eastAsia="zh-CN"/>
        </w:rPr>
      </w:pPr>
    </w:p>
    <w:p w14:paraId="252F0439">
      <w:pPr>
        <w:rPr>
          <w:rStyle w:val="22"/>
          <w:rFonts w:hint="eastAsia"/>
          <w:b/>
          <w:bCs/>
          <w:color w:val="000000"/>
          <w:lang w:val="en-US" w:eastAsia="zh-CN"/>
        </w:rPr>
        <w:sectPr>
          <w:pgSz w:w="11906" w:h="16838"/>
          <w:pgMar w:top="1440" w:right="1800" w:bottom="1440" w:left="1800" w:header="851" w:footer="992" w:gutter="0"/>
          <w:pgNumType w:fmt="decimal"/>
          <w:cols w:space="720" w:num="1"/>
          <w:docGrid w:type="lines" w:linePitch="312" w:charSpace="0"/>
        </w:sectPr>
      </w:pPr>
    </w:p>
    <w:p w14:paraId="0E607B1A">
      <w:pPr>
        <w:pStyle w:val="26"/>
        <w:bidi w:val="0"/>
        <w:rPr>
          <w:rFonts w:hint="eastAsia"/>
          <w:color w:val="000000"/>
          <w:lang w:val="en-US" w:eastAsia="zh-CN"/>
        </w:rPr>
      </w:pPr>
      <w:r>
        <w:rPr>
          <w:rFonts w:hint="eastAsia"/>
          <w:color w:val="000000"/>
          <w:lang w:val="en-US" w:eastAsia="zh-CN"/>
        </w:rPr>
        <w:t>六、其他（如有）</w:t>
      </w:r>
    </w:p>
    <w:p w14:paraId="32A7D3B5">
      <w:pPr>
        <w:bidi w:val="0"/>
        <w:rPr>
          <w:color w:val="000000"/>
          <w:lang w:val="en-US" w:eastAsia="zh-CN"/>
        </w:rPr>
      </w:pPr>
    </w:p>
    <w:p w14:paraId="2C5C43F8">
      <w:pPr>
        <w:bidi w:val="0"/>
        <w:rPr>
          <w:color w:val="000000"/>
        </w:rPr>
      </w:pPr>
    </w:p>
    <w:sectPr>
      <w:pgSz w:w="11906" w:h="16838"/>
      <w:pgMar w:top="1440" w:right="1800" w:bottom="1440" w:left="180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4C581">
    <w:pPr>
      <w:tabs>
        <w:tab w:val="center" w:pos="4153"/>
        <w:tab w:val="right" w:pos="8306"/>
      </w:tabs>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5ECA1D">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65ECA1D">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00B02037"/>
    <w:rsid w:val="2BFE49B8"/>
    <w:rsid w:val="3FB07419"/>
    <w:rsid w:val="5F2D6F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spacing w:line="360" w:lineRule="auto"/>
      <w:ind w:firstLine="200" w:firstLineChars="200"/>
      <w:jc w:val="both"/>
    </w:pPr>
    <w:rPr>
      <w:rFonts w:ascii="Times New Roman" w:hAnsi="Times New Roman" w:eastAsia="宋体" w:cs="Cambria Math"/>
      <w:kern w:val="2"/>
      <w:sz w:val="21"/>
      <w:szCs w:val="20"/>
      <w:lang w:val="en-US" w:eastAsia="zh-CN" w:bidi="ar-SA"/>
    </w:rPr>
  </w:style>
  <w:style w:type="paragraph" w:styleId="2">
    <w:name w:val="heading 1"/>
    <w:basedOn w:val="1"/>
    <w:next w:val="1"/>
    <w:link w:val="19"/>
    <w:autoRedefine/>
    <w:qFormat/>
    <w:uiPriority w:val="0"/>
    <w:pPr>
      <w:tabs>
        <w:tab w:val="left" w:pos="3360"/>
      </w:tabs>
      <w:snapToGrid w:val="0"/>
      <w:spacing w:before="0" w:line="600" w:lineRule="exact"/>
      <w:ind w:right="0" w:firstLine="0" w:firstLineChars="0"/>
      <w:jc w:val="center"/>
      <w:outlineLvl w:val="0"/>
    </w:pPr>
    <w:rPr>
      <w:rFonts w:ascii="Times New Roman" w:hAnsi="Times New Roman" w:eastAsia="宋体" w:cs="等线 Light"/>
      <w:b/>
      <w:snapToGrid w:val="0"/>
      <w:kern w:val="0"/>
      <w:sz w:val="44"/>
      <w:szCs w:val="44"/>
    </w:rPr>
  </w:style>
  <w:style w:type="paragraph" w:styleId="3">
    <w:name w:val="heading 2"/>
    <w:basedOn w:val="1"/>
    <w:next w:val="1"/>
    <w:link w:val="20"/>
    <w:autoRedefine/>
    <w:qFormat/>
    <w:uiPriority w:val="0"/>
    <w:pPr>
      <w:spacing w:line="600" w:lineRule="exact"/>
      <w:ind w:firstLine="0" w:firstLineChars="0"/>
      <w:outlineLvl w:val="1"/>
    </w:pPr>
    <w:rPr>
      <w:rFonts w:ascii="Times New Roman" w:hAnsi="Times New Roman" w:eastAsia="宋体" w:cs="Times New Roman"/>
      <w:b/>
      <w:bCs/>
      <w:snapToGrid w:val="0"/>
      <w:szCs w:val="24"/>
    </w:rPr>
  </w:style>
  <w:style w:type="paragraph" w:styleId="4">
    <w:name w:val="heading 3"/>
    <w:basedOn w:val="1"/>
    <w:next w:val="1"/>
    <w:link w:val="21"/>
    <w:autoRedefine/>
    <w:qFormat/>
    <w:uiPriority w:val="0"/>
    <w:pPr>
      <w:keepNext w:val="0"/>
      <w:keepLines w:val="0"/>
      <w:widowControl w:val="0"/>
      <w:spacing w:before="0" w:after="0" w:line="360" w:lineRule="auto"/>
      <w:outlineLvl w:val="2"/>
    </w:pPr>
    <w:rPr>
      <w:b/>
      <w:bCs/>
      <w:szCs w:val="32"/>
    </w:rPr>
  </w:style>
  <w:style w:type="paragraph" w:styleId="5">
    <w:name w:val="heading 4"/>
    <w:basedOn w:val="1"/>
    <w:next w:val="1"/>
    <w:link w:val="22"/>
    <w:autoRedefine/>
    <w:qFormat/>
    <w:uiPriority w:val="0"/>
    <w:pPr>
      <w:keepNext w:val="0"/>
      <w:keepLines w:val="0"/>
      <w:widowControl w:val="0"/>
      <w:spacing w:line="360" w:lineRule="auto"/>
      <w:ind w:firstLine="200" w:firstLineChars="200"/>
      <w:outlineLvl w:val="3"/>
    </w:pPr>
    <w:rPr>
      <w:rFonts w:cs="Times New Roman"/>
      <w:bCs/>
      <w:szCs w:val="28"/>
    </w:rPr>
  </w:style>
  <w:style w:type="paragraph" w:styleId="6">
    <w:name w:val="heading 5"/>
    <w:basedOn w:val="1"/>
    <w:next w:val="1"/>
    <w:link w:val="23"/>
    <w:autoRedefine/>
    <w:qFormat/>
    <w:uiPriority w:val="0"/>
    <w:pPr>
      <w:keepNext w:val="0"/>
      <w:keepLines w:val="0"/>
      <w:widowControl w:val="0"/>
      <w:spacing w:beforeAutospacing="0" w:afterAutospacing="0" w:line="360" w:lineRule="auto"/>
      <w:ind w:firstLine="0" w:firstLineChars="0"/>
      <w:jc w:val="center"/>
      <w:outlineLvl w:val="4"/>
    </w:pPr>
    <w:rPr>
      <w:rFonts w:ascii="Times New Roman" w:hAnsi="Times New Roman" w:eastAsia="宋体"/>
      <w:b/>
      <w:sz w:val="28"/>
    </w:rPr>
  </w:style>
  <w:style w:type="paragraph" w:styleId="7">
    <w:name w:val="heading 6"/>
    <w:basedOn w:val="1"/>
    <w:next w:val="1"/>
    <w:link w:val="24"/>
    <w:autoRedefine/>
    <w:qFormat/>
    <w:uiPriority w:val="0"/>
    <w:pPr>
      <w:keepNext/>
      <w:keepLines/>
      <w:widowControl w:val="0"/>
      <w:spacing w:before="240" w:beforeAutospacing="0" w:after="64" w:afterAutospacing="0" w:line="317" w:lineRule="auto"/>
      <w:outlineLvl w:val="5"/>
    </w:pPr>
    <w:rPr>
      <w:rFonts w:ascii="Times New Roman" w:hAnsi="Times New Roman" w:eastAsia="黑体"/>
      <w:b/>
    </w:rPr>
  </w:style>
  <w:style w:type="paragraph" w:styleId="8">
    <w:name w:val="heading 7"/>
    <w:basedOn w:val="1"/>
    <w:next w:val="1"/>
    <w:link w:val="25"/>
    <w:qFormat/>
    <w:uiPriority w:val="0"/>
    <w:pPr>
      <w:keepNext/>
      <w:keepLines/>
      <w:widowControl w:val="0"/>
      <w:spacing w:before="240" w:beforeAutospacing="0" w:after="64" w:afterAutospacing="0" w:line="317" w:lineRule="auto"/>
      <w:outlineLvl w:val="6"/>
    </w:pPr>
    <w:rPr>
      <w:rFonts w:ascii="Times New Roman" w:hAnsi="Times New Roman" w:eastAsia="宋体"/>
      <w:b/>
    </w:rPr>
  </w:style>
  <w:style w:type="character" w:default="1" w:styleId="17">
    <w:name w:val="Default Paragraph Font"/>
    <w:autoRedefine/>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9">
    <w:name w:val="annotation text"/>
    <w:basedOn w:val="1"/>
    <w:qFormat/>
    <w:uiPriority w:val="0"/>
    <w:pPr>
      <w:jc w:val="left"/>
    </w:pPr>
  </w:style>
  <w:style w:type="paragraph" w:styleId="10">
    <w:name w:val="Body Text"/>
    <w:basedOn w:val="1"/>
    <w:qFormat/>
    <w:uiPriority w:val="0"/>
    <w:pPr>
      <w:spacing w:after="120" w:afterAutospacing="0"/>
    </w:p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0"/>
  </w:style>
  <w:style w:type="paragraph" w:styleId="14">
    <w:name w:val="Subtitle"/>
    <w:basedOn w:val="1"/>
    <w:autoRedefine/>
    <w:qFormat/>
    <w:uiPriority w:val="0"/>
    <w:pPr>
      <w:spacing w:before="240" w:beforeAutospacing="0" w:after="60" w:afterAutospacing="0" w:line="312" w:lineRule="auto"/>
      <w:jc w:val="center"/>
      <w:outlineLvl w:val="1"/>
    </w:pPr>
    <w:rPr>
      <w:rFonts w:ascii="Arial" w:hAnsi="Arial"/>
      <w:b/>
      <w:kern w:val="28"/>
      <w:sz w:val="32"/>
    </w:rPr>
  </w:style>
  <w:style w:type="paragraph" w:styleId="15">
    <w:name w:val="annotation subject"/>
    <w:basedOn w:val="1"/>
    <w:next w:val="9"/>
    <w:qFormat/>
    <w:uiPriority w:val="0"/>
    <w:pPr>
      <w:widowControl w:val="0"/>
      <w:autoSpaceDE w:val="0"/>
      <w:autoSpaceDN w:val="0"/>
      <w:spacing w:line="600" w:lineRule="exact"/>
      <w:ind w:firstLine="200" w:firstLineChars="200"/>
      <w:jc w:val="left"/>
    </w:pPr>
    <w:rPr>
      <w:rFonts w:ascii="Cambria Math" w:hAnsi="Cambria Math" w:eastAsia="宋体" w:cs="Cambria Math"/>
      <w:b/>
      <w:kern w:val="2"/>
      <w:sz w:val="24"/>
      <w:szCs w:val="20"/>
      <w:lang w:val="en-US" w:eastAsia="zh-CN" w:bidi="ar-SA"/>
    </w:rPr>
  </w:style>
  <w:style w:type="character" w:styleId="18">
    <w:name w:val="Hyperlink"/>
    <w:basedOn w:val="17"/>
    <w:qFormat/>
    <w:uiPriority w:val="0"/>
    <w:rPr>
      <w:color w:val="0000FF"/>
      <w:u w:val="single"/>
    </w:rPr>
  </w:style>
  <w:style w:type="character" w:customStyle="1" w:styleId="19">
    <w:name w:val="heading 1 Char"/>
    <w:basedOn w:val="17"/>
    <w:link w:val="2"/>
    <w:autoRedefine/>
    <w:uiPriority w:val="0"/>
    <w:rPr>
      <w:rFonts w:ascii="Times New Roman" w:hAnsi="Times New Roman" w:eastAsia="宋体" w:cs="等线 Light"/>
      <w:b/>
      <w:snapToGrid w:val="0"/>
      <w:kern w:val="0"/>
      <w:sz w:val="44"/>
      <w:szCs w:val="44"/>
      <w:lang w:val="en-US" w:eastAsia="zh-CN" w:bidi="ar-SA"/>
    </w:rPr>
  </w:style>
  <w:style w:type="character" w:customStyle="1" w:styleId="20">
    <w:name w:val="heading 2 Char"/>
    <w:basedOn w:val="17"/>
    <w:link w:val="3"/>
    <w:autoRedefine/>
    <w:uiPriority w:val="0"/>
    <w:rPr>
      <w:rFonts w:ascii="Times New Roman" w:hAnsi="Times New Roman" w:eastAsia="宋体" w:cs="Times New Roman"/>
      <w:b/>
      <w:bCs/>
      <w:snapToGrid w:val="0"/>
      <w:kern w:val="2"/>
      <w:sz w:val="21"/>
      <w:szCs w:val="24"/>
      <w:lang w:val="en-US" w:eastAsia="zh-CN" w:bidi="ar-SA"/>
    </w:rPr>
  </w:style>
  <w:style w:type="character" w:customStyle="1" w:styleId="21">
    <w:name w:val="heading 3 Char"/>
    <w:basedOn w:val="17"/>
    <w:link w:val="4"/>
    <w:autoRedefine/>
    <w:uiPriority w:val="0"/>
    <w:rPr>
      <w:rFonts w:ascii="Times New Roman" w:hAnsi="Times New Roman" w:eastAsia="宋体" w:cs="Cambria Math"/>
      <w:b/>
      <w:bCs/>
      <w:kern w:val="2"/>
      <w:sz w:val="21"/>
      <w:szCs w:val="32"/>
      <w:lang w:val="en-US" w:eastAsia="zh-CN" w:bidi="ar-SA"/>
    </w:rPr>
  </w:style>
  <w:style w:type="character" w:customStyle="1" w:styleId="22">
    <w:name w:val="heading 4 Char"/>
    <w:basedOn w:val="17"/>
    <w:link w:val="5"/>
    <w:autoRedefine/>
    <w:uiPriority w:val="0"/>
    <w:rPr>
      <w:rFonts w:ascii="Times New Roman" w:hAnsi="Times New Roman" w:eastAsia="宋体" w:cs="Times New Roman"/>
      <w:bCs/>
      <w:kern w:val="2"/>
      <w:sz w:val="21"/>
      <w:szCs w:val="28"/>
      <w:lang w:val="en-US" w:eastAsia="zh-CN" w:bidi="ar-SA"/>
    </w:rPr>
  </w:style>
  <w:style w:type="character" w:customStyle="1" w:styleId="23">
    <w:name w:val="heading 5 Char"/>
    <w:basedOn w:val="17"/>
    <w:link w:val="6"/>
    <w:autoRedefine/>
    <w:uiPriority w:val="0"/>
    <w:rPr>
      <w:rFonts w:ascii="Times New Roman" w:hAnsi="Times New Roman" w:eastAsia="宋体" w:cs="Cambria Math"/>
      <w:b/>
      <w:kern w:val="2"/>
      <w:sz w:val="28"/>
      <w:szCs w:val="20"/>
      <w:lang w:val="en-US" w:eastAsia="zh-CN" w:bidi="ar-SA"/>
    </w:rPr>
  </w:style>
  <w:style w:type="character" w:customStyle="1" w:styleId="24">
    <w:name w:val="heading 6 Char"/>
    <w:basedOn w:val="17"/>
    <w:link w:val="7"/>
    <w:autoRedefine/>
    <w:uiPriority w:val="0"/>
    <w:rPr>
      <w:rFonts w:ascii="Times New Roman" w:hAnsi="Times New Roman" w:eastAsia="黑体" w:cs="Cambria Math"/>
      <w:b/>
      <w:kern w:val="2"/>
      <w:sz w:val="21"/>
      <w:szCs w:val="20"/>
      <w:lang w:val="en-US" w:eastAsia="zh-CN" w:bidi="ar-SA"/>
    </w:rPr>
  </w:style>
  <w:style w:type="character" w:customStyle="1" w:styleId="25">
    <w:name w:val="heading 7 Char"/>
    <w:basedOn w:val="17"/>
    <w:link w:val="8"/>
    <w:uiPriority w:val="0"/>
    <w:rPr>
      <w:rFonts w:ascii="Times New Roman" w:hAnsi="Times New Roman" w:eastAsia="宋体" w:cs="Cambria Math"/>
      <w:b/>
      <w:kern w:val="2"/>
      <w:sz w:val="21"/>
      <w:szCs w:val="20"/>
      <w:lang w:val="en-US" w:eastAsia="zh-CN" w:bidi="ar-SA"/>
    </w:rPr>
  </w:style>
  <w:style w:type="paragraph" w:customStyle="1" w:styleId="26">
    <w:name w:val="参选文件格式1"/>
    <w:basedOn w:val="1"/>
    <w:next w:val="1"/>
    <w:autoRedefine/>
    <w:qFormat/>
    <w:uiPriority w:val="0"/>
    <w:pPr>
      <w:spacing w:line="360" w:lineRule="auto"/>
      <w:ind w:firstLine="0" w:firstLineChars="0"/>
      <w:jc w:val="center"/>
      <w:outlineLvl w:val="1"/>
    </w:pPr>
    <w:rPr>
      <w:rFonts w:eastAsia="宋体"/>
      <w:b/>
      <w:sz w:val="28"/>
    </w:rPr>
  </w:style>
  <w:style w:type="paragraph" w:customStyle="1" w:styleId="27">
    <w:name w:val="参选文件格式2"/>
    <w:basedOn w:val="1"/>
    <w:next w:val="1"/>
    <w:autoRedefine/>
    <w:qFormat/>
    <w:uiPriority w:val="0"/>
    <w:pPr>
      <w:ind w:firstLine="0" w:firstLineChars="0"/>
      <w:jc w:val="center"/>
      <w:outlineLvl w:val="2"/>
    </w:pPr>
    <w:rPr>
      <w:rFonts w:eastAsia="宋体"/>
      <w:bCs/>
      <w:szCs w:val="32"/>
    </w:rPr>
  </w:style>
  <w:style w:type="paragraph" w:customStyle="1" w:styleId="28">
    <w:name w:val="参选文件格式3"/>
    <w:basedOn w:val="1"/>
    <w:link w:val="29"/>
    <w:autoRedefine/>
    <w:qFormat/>
    <w:uiPriority w:val="0"/>
    <w:pPr>
      <w:tabs>
        <w:tab w:val="left" w:pos="6300"/>
      </w:tabs>
      <w:snapToGrid w:val="0"/>
      <w:spacing w:line="600" w:lineRule="exact"/>
      <w:ind w:firstLine="0" w:firstLineChars="0"/>
      <w:jc w:val="center"/>
    </w:pPr>
    <w:rPr>
      <w:rFonts w:ascii="宋体" w:eastAsia="宋体"/>
      <w:b/>
      <w:snapToGrid w:val="0"/>
      <w:kern w:val="0"/>
      <w:u w:val="none"/>
    </w:rPr>
  </w:style>
  <w:style w:type="character" w:customStyle="1" w:styleId="29">
    <w:name w:val="参选文件格式3 Char"/>
    <w:basedOn w:val="17"/>
    <w:link w:val="28"/>
    <w:autoRedefine/>
    <w:uiPriority w:val="0"/>
    <w:rPr>
      <w:rFonts w:ascii="宋体" w:hAnsi="Times New Roman" w:eastAsia="宋体" w:cs="Cambria Math"/>
      <w:b/>
      <w:snapToGrid w:val="0"/>
      <w:kern w:val="0"/>
      <w:sz w:val="21"/>
      <w:szCs w:val="20"/>
      <w:u w:val="none"/>
      <w:lang w:val="en-US" w:eastAsia="zh-CN" w:bidi="ar-SA"/>
    </w:rPr>
  </w:style>
  <w:style w:type="paragraph" w:customStyle="1" w:styleId="30">
    <w:name w:val="表格"/>
    <w:basedOn w:val="1"/>
    <w:qFormat/>
    <w:uiPriority w:val="0"/>
    <w:pPr>
      <w:spacing w:line="240" w:lineRule="auto"/>
      <w:ind w:firstLine="0" w:firstLineChars="0"/>
    </w:pPr>
    <w:rPr>
      <w:rFonts w:ascii="Times New Roman" w:hAnsi="Times New Roman" w:eastAsia="宋体"/>
      <w:bCs/>
      <w:color w:val="auto"/>
      <w:szCs w:val="18"/>
    </w:rPr>
  </w:style>
  <w:style w:type="paragraph" w:customStyle="1" w:styleId="31">
    <w:name w:val="表格（标题）"/>
    <w:basedOn w:val="1"/>
    <w:qFormat/>
    <w:uiPriority w:val="0"/>
    <w:pPr>
      <w:spacing w:line="240" w:lineRule="auto"/>
      <w:ind w:firstLine="0" w:firstLineChars="0"/>
      <w:jc w:val="center"/>
    </w:pPr>
    <w:rPr>
      <w:rFonts w:ascii="Times New Roman" w:hAnsi="Times New Roman" w:eastAsia="宋体"/>
      <w:b/>
      <w:bCs/>
      <w:color w:val="auto"/>
      <w:szCs w:val="18"/>
    </w:rPr>
  </w:style>
  <w:style w:type="paragraph" w:customStyle="1" w:styleId="32">
    <w:name w:val="标题2（无级别）"/>
    <w:basedOn w:val="1"/>
    <w:next w:val="1"/>
    <w:qFormat/>
    <w:uiPriority w:val="0"/>
    <w:pPr>
      <w:autoSpaceDE w:val="0"/>
      <w:autoSpaceDN w:val="0"/>
      <w:ind w:left="0" w:firstLine="0" w:firstLineChars="0"/>
      <w:outlineLvl w:val="9"/>
    </w:pPr>
    <w:rPr>
      <w:rFonts w:ascii="Times New Roman" w:hAnsi="Times New Roman" w:eastAsia="宋体" w:cs="Times New Roman"/>
      <w:b/>
      <w:bCs/>
      <w:snapToGrid w:val="0"/>
      <w:szCs w:val="24"/>
    </w:rPr>
  </w:style>
  <w:style w:type="paragraph" w:customStyle="1" w:styleId="33">
    <w:name w:val="标题3（无级别）"/>
    <w:basedOn w:val="1"/>
    <w:next w:val="1"/>
    <w:qFormat/>
    <w:uiPriority w:val="0"/>
    <w:pPr>
      <w:outlineLvl w:val="9"/>
    </w:pPr>
    <w:rPr>
      <w:rFonts w:ascii="Times New Roman" w:hAnsi="Times New Roman"/>
      <w:b/>
      <w:bCs/>
      <w:sz w:val="21"/>
      <w:szCs w:val="32"/>
    </w:rPr>
  </w:style>
  <w:style w:type="paragraph" w:customStyle="1" w:styleId="34">
    <w:name w:val="小五"/>
    <w:basedOn w:val="1"/>
    <w:next w:val="1"/>
    <w:qFormat/>
    <w:uiPriority w:val="0"/>
    <w:pPr>
      <w:spacing w:line="240" w:lineRule="auto"/>
      <w:ind w:firstLine="0" w:firstLineChars="0"/>
    </w:pPr>
    <w:rPr>
      <w:rFonts w:ascii="Times New Roman" w:hAnsi="Times New Roman"/>
      <w:color w:val="auto"/>
      <w:sz w:val="18"/>
      <w:szCs w:val="18"/>
    </w:rPr>
  </w:style>
  <w:style w:type="paragraph" w:customStyle="1" w:styleId="35">
    <w:name w:val="封面标题"/>
    <w:basedOn w:val="1"/>
    <w:qFormat/>
    <w:uiPriority w:val="0"/>
    <w:pPr>
      <w:ind w:firstLine="0" w:firstLineChars="0"/>
      <w:jc w:val="center"/>
    </w:pPr>
    <w:rPr>
      <w:rFonts w:ascii="Times New Roman" w:hAnsi="Times New Roman" w:cs="Times New Roman"/>
      <w:b/>
      <w:snapToGrid w:val="0"/>
      <w:color w:val="auto"/>
      <w:kern w:val="0"/>
      <w:sz w:val="48"/>
      <w:szCs w:val="84"/>
    </w:rPr>
  </w:style>
  <w:style w:type="paragraph" w:customStyle="1" w:styleId="36">
    <w:name w:val="封面文件名"/>
    <w:basedOn w:val="1"/>
    <w:qFormat/>
    <w:uiPriority w:val="0"/>
    <w:pPr>
      <w:ind w:firstLine="0" w:firstLineChars="0"/>
      <w:jc w:val="center"/>
    </w:pPr>
    <w:rPr>
      <w:rFonts w:ascii="Times New Roman" w:hAnsi="Times New Roman" w:cs="Times New Roman"/>
      <w:b/>
      <w:snapToGrid w:val="0"/>
      <w:color w:val="auto"/>
      <w:kern w:val="0"/>
      <w:sz w:val="96"/>
      <w:szCs w:val="96"/>
    </w:rPr>
  </w:style>
  <w:style w:type="paragraph" w:customStyle="1" w:styleId="37">
    <w:name w:val="正文居中"/>
    <w:basedOn w:val="1"/>
    <w:qFormat/>
    <w:uiPriority w:val="0"/>
    <w:pPr>
      <w:ind w:firstLine="0" w:firstLineChars="0"/>
      <w:jc w:val="center"/>
    </w:pPr>
    <w:rPr>
      <w:rFonts w:ascii="Times New Roman" w:hAnsi="Times New Roman"/>
      <w:color w:val="auto"/>
    </w:rPr>
  </w:style>
  <w:style w:type="character" w:customStyle="1" w:styleId="38">
    <w:name w:val="font21"/>
    <w:autoRedefine/>
    <w:qFormat/>
    <w:uiPriority w:val="0"/>
    <w:rPr>
      <w:rFonts w:ascii="宋体" w:eastAsia="宋体" w:cs="宋体"/>
      <w:color w:val="000000"/>
      <w:sz w:val="21"/>
      <w:szCs w:val="21"/>
      <w:u w:val="none"/>
    </w:rPr>
  </w:style>
  <w:style w:type="character" w:customStyle="1" w:styleId="39">
    <w:name w:val="font31"/>
    <w:autoRedefine/>
    <w:qFormat/>
    <w:uiPriority w:val="0"/>
    <w:rPr>
      <w:rFonts w:ascii="宋体" w:eastAsia="宋体" w:cs="宋体"/>
      <w:color w:val="FF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1"/>
        </a:gradFill>
      </a:fillStyleLst>
      <a:lnStyleLst>
        <a:ln w="9525" cap="flat" cmpd="sng">
          <a:solidFill>
            <a:schemeClr val="phClr">
              <a:shade val="95000"/>
              <a:satMod val="105000"/>
            </a:schemeClr>
          </a:solidFill>
          <a:prstDash val="solid"/>
          <a:round/>
        </a:ln>
        <a:ln w="25400" cap="flat" cmpd="sng">
          <a:solidFill>
            <a:schemeClr val="phClr"/>
          </a:solidFill>
          <a:prstDash val="solid"/>
          <a:round/>
        </a:ln>
        <a:ln w="38100" cap="flat" cmpd="sng">
          <a:solidFill>
            <a:schemeClr val="phClr"/>
          </a:solidFill>
          <a:prstDash val="solid"/>
          <a:round/>
        </a:ln>
      </a:lnStyleLst>
      <a:effectStyleLst>
        <a:effectStyle>
          <a:effectLst>
            <a:outerShdw blurRad="40000" dist="20000" dir="5400000" rotWithShape="0">
              <a:srgbClr val="000000">
                <a:alpha val="37647"/>
              </a:srgbClr>
            </a:outerShdw>
          </a:effectLst>
        </a:effectStyle>
        <a:effectStyle>
          <a:effectLst>
            <a:outerShdw blurRad="40000" dist="23000" dir="5400000" rotWithShape="0">
              <a:srgbClr val="000000">
                <a:alpha val="34509"/>
              </a:srgbClr>
            </a:outerShdw>
          </a:effectLst>
        </a:effectStyle>
        <a:effectStyle>
          <a:effectLst>
            <a:outerShdw blurRad="40000" dist="23000" dir="5400000" rotWithShape="0">
              <a:srgbClr val="000000">
                <a:alpha val="34509"/>
              </a:srgbClr>
            </a:outerShdw>
          </a:effectLst>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100000" t="100000"/>
          </a:path>
          <a:tileRect r="-100000" b="-100000"/>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ustomData xmlns="http://www.yozosoft.com.cn/officeDocument/2016/customData">
  <customProps>
    <docPr revisions="3 0 5 0 0 0 1 0 0 0 3000 0 1 1 1 1"/>
    <sectPr/>
    <sectPr/>
    <sectPr/>
    <sectPr/>
    <sectPr/>
    <sectPr/>
    <sectPr/>
    <sectPr/>
    <sectPr/>
    <sectPr/>
    <sectPr/>
    <sectPr/>
    <sectPr/>
    <sectPr/>
    <sectPr/>
    <sectPr/>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AEEEC6-5F74-4C6C-9FCA-98690E742BD6}">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2024-01-16T06:16:00Z</dcterms:created>
  <dc:creator>admin</dc:creator>
  <cp:lastModifiedBy>杜玲_企采</cp:lastModifiedBy>
  <cp:lastPrinted>2025-01-03T01:34:00Z</cp:lastPrinted>
  <dcterms:modified xsi:type="dcterms:W3CDTF">2025-06-12T03:13:59Z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2B4B3A96E5124803A1C48D3937D85CA7_13</vt:lpwstr>
  </property>
  <property fmtid="{D5CDD505-2E9C-101B-9397-08002B2CF9AE}" pid="4" name="KSOTemplateDocerSaveRecord">
    <vt:lpwstr>eyJoZGlkIjoiMjE4MmQxZjA1Y2YxYjcxZTkzZjljNGM2ODFmNzIxYzciLCJ1c2VySWQiOiIxNTcyMDkyNzExIn0=</vt:lpwstr>
  </property>
</Properties>
</file>