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/>
        <w:jc w:val="center"/>
        <w:rPr>
          <w:rFonts w:hint="default" w:ascii="Times New Roman" w:hAnsi="Times New Roman" w:eastAsia="方正小标宋_GBK" w:cs="Times New Roman"/>
          <w:sz w:val="44"/>
          <w:szCs w:val="44"/>
          <w:lang w:val="en-US"/>
          <w:woUserID w:val="1"/>
        </w:rPr>
      </w:pPr>
      <w:bookmarkStart w:id="0" w:name="_GoBack"/>
      <w:bookmarkEnd w:id="0"/>
      <w:r>
        <w:rPr>
          <w:rFonts w:hint="eastAsia" w:ascii="Times New Roman" w:hAnsi="Times New Roman" w:eastAsia="方正小标宋_GBK" w:cs="Times New Roman"/>
          <w:kern w:val="2"/>
          <w:sz w:val="44"/>
          <w:szCs w:val="44"/>
          <w:lang w:val="en-US" w:eastAsia="zh-CN" w:bidi="ar"/>
          <w:woUserID w:val="1"/>
        </w:rPr>
        <w:t>重庆三峡银行个人大额存单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/>
        <w:jc w:val="center"/>
        <w:rPr>
          <w:rFonts w:hint="default" w:ascii="Times New Roman" w:hAnsi="Times New Roman" w:eastAsia="方正小标宋_GBK" w:cs="Times New Roman"/>
          <w:sz w:val="44"/>
          <w:szCs w:val="44"/>
          <w:lang w:val="en-US"/>
          <w:woUserID w:val="1"/>
        </w:rPr>
      </w:pPr>
      <w:r>
        <w:rPr>
          <w:rFonts w:hint="default" w:ascii="Times New Roman" w:hAnsi="Times New Roman" w:eastAsia="方正小标宋_GBK" w:cs="Times New Roman"/>
          <w:kern w:val="2"/>
          <w:sz w:val="44"/>
          <w:szCs w:val="44"/>
          <w:lang w:val="en-US" w:eastAsia="zh-CN" w:bidi="ar"/>
          <w:woUserID w:val="1"/>
        </w:rPr>
        <w:t>2025</w:t>
      </w:r>
      <w:r>
        <w:rPr>
          <w:rFonts w:hint="eastAsia" w:ascii="Times New Roman" w:hAnsi="Times New Roman" w:eastAsia="方正小标宋_GBK" w:cs="Times New Roman"/>
          <w:kern w:val="2"/>
          <w:sz w:val="44"/>
          <w:szCs w:val="44"/>
          <w:lang w:val="en-US" w:eastAsia="zh-CN" w:bidi="ar"/>
          <w:woUserID w:val="1"/>
        </w:rPr>
        <w:t>年第</w:t>
      </w:r>
      <w:r>
        <w:rPr>
          <w:rFonts w:hint="default" w:ascii="Times New Roman" w:hAnsi="Times New Roman" w:eastAsia="方正小标宋_GBK" w:cs="Times New Roman"/>
          <w:kern w:val="2"/>
          <w:sz w:val="44"/>
          <w:szCs w:val="44"/>
          <w:lang w:val="en-US" w:eastAsia="zh-CN" w:bidi="ar"/>
          <w:woUserID w:val="1"/>
        </w:rPr>
        <w:t>22</w:t>
      </w:r>
      <w:r>
        <w:rPr>
          <w:rFonts w:hint="eastAsia" w:ascii="Times New Roman" w:hAnsi="Times New Roman" w:eastAsia="方正小标宋_GBK" w:cs="Times New Roman"/>
          <w:kern w:val="2"/>
          <w:sz w:val="44"/>
          <w:szCs w:val="44"/>
          <w:lang w:val="en-US" w:eastAsia="zh-CN" w:bidi="ar"/>
          <w:woUserID w:val="1"/>
        </w:rPr>
        <w:t>期产品发行公告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/>
          <w:woUserID w:val="1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/>
          <w:woUserID w:val="1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尊敬的客户：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/>
          <w:woUserID w:val="1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我行于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2025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年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5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月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29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日发行重庆三峡银行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2025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年第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22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期个人大额存单产品，产品具体信息如下：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/>
          <w:woUserID w:val="1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（一）发行人全称：重庆三峡银行股份有限公司；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/>
          <w:woUserID w:val="1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（二）产品性质：一般性存款；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/>
          <w:woUserID w:val="1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（三）发行对象：个人投资者；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/>
          <w:woUserID w:val="1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（四）发行时间：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2025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年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5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月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29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日至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2025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年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6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月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4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日，每款产品额满为止；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/>
          <w:woUserID w:val="1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（五）认购起点：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20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万元人民币，以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1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万元为单位整数倍递增；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/>
          <w:woUserID w:val="1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（六）是否支持提前支取：支持部分提前支取（上限次数为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50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次），提前支取金额为该产品递增金额的整数倍，提前支取部分按支取日我行挂牌公告的活期储蓄存款利率计息；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/>
          <w:woUserID w:val="1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（七）是否可转让：支持转让；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/>
          <w:woUserID w:val="1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（八）是否可质押：是；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/>
          <w:woUserID w:val="1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（九）销售渠道：营业网点柜面、智能柜员机、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ATM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机、手机银行、电话银行。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/>
          <w:woUserID w:val="1"/>
        </w:rPr>
      </w:pPr>
    </w:p>
    <w:tbl>
      <w:tblPr>
        <w:tblStyle w:val="2"/>
        <w:tblW w:w="11069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2"/>
        <w:gridCol w:w="2065"/>
        <w:gridCol w:w="1235"/>
        <w:gridCol w:w="1465"/>
        <w:gridCol w:w="1223"/>
        <w:gridCol w:w="1189"/>
        <w:gridCol w:w="1120"/>
        <w:gridCol w:w="11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240" w:type="dxa"/>
          <w:trHeight w:val="885" w:hRule="atLeast"/>
        </w:trPr>
        <w:tc>
          <w:tcPr>
            <w:tcW w:w="1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/>
                <w:woUserID w:val="1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  <w:woUserID w:val="1"/>
              </w:rPr>
              <w:t>产品名称</w:t>
            </w:r>
          </w:p>
        </w:tc>
        <w:tc>
          <w:tcPr>
            <w:tcW w:w="2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/>
                <w:woUserID w:val="1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  <w:woUserID w:val="1"/>
              </w:rPr>
              <w:t>产品代码</w:t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  <w:woUserID w:val="1"/>
              </w:rPr>
              <w:t xml:space="preserve"> </w:t>
            </w:r>
          </w:p>
        </w:tc>
        <w:tc>
          <w:tcPr>
            <w:tcW w:w="1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/>
                <w:woUserID w:val="1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  <w:woUserID w:val="1"/>
              </w:rPr>
              <w:t>存单期限</w:t>
            </w:r>
          </w:p>
        </w:tc>
        <w:tc>
          <w:tcPr>
            <w:tcW w:w="1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/>
                <w:woUserID w:val="1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  <w:woUserID w:val="1"/>
              </w:rPr>
              <w:t>发行年利率（</w:t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  <w:woUserID w:val="1"/>
              </w:rPr>
              <w:t>%</w:t>
            </w: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  <w:woUserID w:val="1"/>
              </w:rPr>
              <w:t>）</w:t>
            </w:r>
          </w:p>
        </w:tc>
        <w:tc>
          <w:tcPr>
            <w:tcW w:w="12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/>
                <w:woUserID w:val="1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  <w:woUserID w:val="1"/>
              </w:rPr>
              <w:t>基准利率</w:t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  <w:woUserID w:val="1"/>
              </w:rPr>
              <w:t>±BP</w:t>
            </w:r>
          </w:p>
        </w:tc>
        <w:tc>
          <w:tcPr>
            <w:tcW w:w="1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/>
                <w:woUserID w:val="1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  <w:woUserID w:val="1"/>
              </w:rPr>
              <w:t>发行规模（万元）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/>
                <w:woUserID w:val="1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 w:eastAsia="zh-CN" w:bidi="ar"/>
                <w:woUserID w:val="1"/>
              </w:rPr>
              <w:t>经典版</w:t>
            </w:r>
          </w:p>
        </w:tc>
        <w:tc>
          <w:tcPr>
            <w:tcW w:w="2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/>
                <w:woUserID w:val="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 w:eastAsia="zh-CN" w:bidi="ar"/>
                <w:woUserID w:val="1"/>
              </w:rPr>
              <w:t>SX2025022A12</w:t>
            </w:r>
          </w:p>
        </w:tc>
        <w:tc>
          <w:tcPr>
            <w:tcW w:w="1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/>
                <w:woUserID w:val="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 w:eastAsia="zh-CN" w:bidi="ar"/>
                <w:woUserID w:val="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 w:eastAsia="zh-CN" w:bidi="ar"/>
                <w:woUserID w:val="1"/>
              </w:rPr>
              <w:t>年</w:t>
            </w:r>
          </w:p>
        </w:tc>
        <w:tc>
          <w:tcPr>
            <w:tcW w:w="1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/>
                <w:woUserID w:val="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 w:eastAsia="zh-CN" w:bidi="ar"/>
                <w:woUserID w:val="1"/>
              </w:rPr>
              <w:t>1.75%</w:t>
            </w:r>
          </w:p>
        </w:tc>
        <w:tc>
          <w:tcPr>
            <w:tcW w:w="12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/>
                <w:woUserID w:val="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 w:eastAsia="zh-CN" w:bidi="ar"/>
                <w:woUserID w:val="1"/>
              </w:rPr>
              <w:t>25</w:t>
            </w:r>
          </w:p>
        </w:tc>
        <w:tc>
          <w:tcPr>
            <w:tcW w:w="1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/>
                <w:woUserID w:val="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 w:eastAsia="zh-CN" w:bidi="ar"/>
                <w:woUserID w:val="1"/>
              </w:rPr>
              <w:t>5,000</w:t>
            </w:r>
          </w:p>
        </w:tc>
        <w:tc>
          <w:tcPr>
            <w:tcW w:w="11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方正仿宋_GBK" w:hAnsi="方正仿宋_GBK" w:eastAsia="方正仿宋_GBK" w:cs="宋体"/>
                <w:color w:val="000000"/>
                <w:kern w:val="0"/>
                <w:sz w:val="24"/>
                <w:szCs w:val="24"/>
                <w:lang w:val="en-US"/>
                <w:woUserID w:val="1"/>
              </w:rPr>
            </w:pPr>
          </w:p>
        </w:tc>
        <w:tc>
          <w:tcPr>
            <w:tcW w:w="11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方正仿宋_GBK" w:hAnsi="方正仿宋_GBK" w:eastAsia="方正仿宋_GBK" w:cs="宋体"/>
                <w:color w:val="000000"/>
                <w:kern w:val="0"/>
                <w:sz w:val="24"/>
                <w:szCs w:val="24"/>
                <w:lang w:val="en-US"/>
                <w:woUserID w:val="1"/>
              </w:rPr>
            </w:pPr>
            <w:r>
              <w:rPr>
                <w:rFonts w:hint="eastAsia" w:ascii="方正仿宋_GBK" w:hAnsi="方正仿宋_GBK" w:eastAsia="方正仿宋_GBK" w:cs="宋体"/>
                <w:color w:val="000000"/>
                <w:kern w:val="0"/>
                <w:sz w:val="24"/>
                <w:szCs w:val="24"/>
                <w:lang w:val="en-US" w:eastAsia="zh-CN" w:bidi="ar"/>
                <w:woUserID w:val="1"/>
              </w:rPr>
              <w:t>9,000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/>
                <w:woUserID w:val="1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 w:eastAsia="zh-CN" w:bidi="ar"/>
                <w:woUserID w:val="1"/>
              </w:rPr>
              <w:t>经典版</w:t>
            </w:r>
          </w:p>
        </w:tc>
        <w:tc>
          <w:tcPr>
            <w:tcW w:w="2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/>
                <w:woUserID w:val="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 w:eastAsia="zh-CN" w:bidi="ar"/>
                <w:woUserID w:val="1"/>
              </w:rPr>
              <w:t>SX2025022A18</w:t>
            </w:r>
          </w:p>
        </w:tc>
        <w:tc>
          <w:tcPr>
            <w:tcW w:w="1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/>
                <w:woUserID w:val="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 w:eastAsia="zh-CN" w:bidi="ar"/>
                <w:woUserID w:val="1"/>
              </w:rPr>
              <w:t>18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 w:eastAsia="zh-CN" w:bidi="ar"/>
                <w:woUserID w:val="1"/>
              </w:rPr>
              <w:t>个月</w:t>
            </w:r>
          </w:p>
        </w:tc>
        <w:tc>
          <w:tcPr>
            <w:tcW w:w="1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/>
                <w:woUserID w:val="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 w:eastAsia="zh-CN" w:bidi="ar"/>
                <w:woUserID w:val="1"/>
              </w:rPr>
              <w:t>2.05%</w:t>
            </w:r>
          </w:p>
        </w:tc>
        <w:tc>
          <w:tcPr>
            <w:tcW w:w="12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/>
                <w:woUserID w:val="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 w:eastAsia="zh-CN" w:bidi="ar"/>
                <w:woUserID w:val="1"/>
              </w:rPr>
              <w:t>-</w:t>
            </w:r>
          </w:p>
        </w:tc>
        <w:tc>
          <w:tcPr>
            <w:tcW w:w="1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/>
                <w:woUserID w:val="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 w:eastAsia="zh-CN" w:bidi="ar"/>
                <w:woUserID w:val="1"/>
              </w:rPr>
              <w:t>3,000</w:t>
            </w:r>
          </w:p>
        </w:tc>
        <w:tc>
          <w:tcPr>
            <w:tcW w:w="11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方正仿宋_GBK" w:hAnsi="方正仿宋_GBK" w:eastAsia="方正仿宋_GBK" w:cs="宋体"/>
                <w:color w:val="000000"/>
                <w:kern w:val="0"/>
                <w:sz w:val="24"/>
                <w:szCs w:val="24"/>
                <w:lang w:val="en-US"/>
                <w:woUserID w:val="1"/>
              </w:rPr>
            </w:pPr>
          </w:p>
        </w:tc>
        <w:tc>
          <w:tcPr>
            <w:tcW w:w="11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方正仿宋_GBK" w:hAnsi="方正仿宋_GBK" w:eastAsia="方正仿宋_GBK" w:cs="宋体"/>
                <w:color w:val="000000"/>
                <w:kern w:val="0"/>
                <w:sz w:val="24"/>
                <w:szCs w:val="24"/>
                <w:lang w:val="en-US"/>
                <w:woUserID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/>
                <w:woUserID w:val="1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 w:eastAsia="zh-CN" w:bidi="ar"/>
                <w:woUserID w:val="1"/>
              </w:rPr>
              <w:t>经典版</w:t>
            </w:r>
          </w:p>
        </w:tc>
        <w:tc>
          <w:tcPr>
            <w:tcW w:w="2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/>
                <w:woUserID w:val="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 w:eastAsia="zh-CN" w:bidi="ar"/>
                <w:woUserID w:val="1"/>
              </w:rPr>
              <w:t>SX2025022A36</w:t>
            </w:r>
          </w:p>
        </w:tc>
        <w:tc>
          <w:tcPr>
            <w:tcW w:w="1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/>
                <w:woUserID w:val="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 w:eastAsia="zh-CN" w:bidi="ar"/>
                <w:woUserID w:val="1"/>
              </w:rPr>
              <w:t>3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 w:eastAsia="zh-CN" w:bidi="ar"/>
                <w:woUserID w:val="1"/>
              </w:rPr>
              <w:t>年</w:t>
            </w:r>
          </w:p>
        </w:tc>
        <w:tc>
          <w:tcPr>
            <w:tcW w:w="1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/>
                <w:woUserID w:val="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 w:eastAsia="zh-CN" w:bidi="ar"/>
                <w:woUserID w:val="1"/>
              </w:rPr>
              <w:t>2.20%</w:t>
            </w:r>
          </w:p>
        </w:tc>
        <w:tc>
          <w:tcPr>
            <w:tcW w:w="12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/>
                <w:woUserID w:val="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 w:eastAsia="zh-CN" w:bidi="ar"/>
                <w:woUserID w:val="1"/>
              </w:rPr>
              <w:t>-55</w:t>
            </w:r>
          </w:p>
        </w:tc>
        <w:tc>
          <w:tcPr>
            <w:tcW w:w="1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/>
                <w:woUserID w:val="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 w:eastAsia="zh-CN" w:bidi="ar"/>
                <w:woUserID w:val="1"/>
              </w:rPr>
              <w:t>5,000</w:t>
            </w:r>
          </w:p>
        </w:tc>
        <w:tc>
          <w:tcPr>
            <w:tcW w:w="11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方正仿宋_GBK" w:hAnsi="方正仿宋_GBK" w:eastAsia="方正仿宋_GBK" w:cs="宋体"/>
                <w:color w:val="000000"/>
                <w:kern w:val="0"/>
                <w:sz w:val="24"/>
                <w:szCs w:val="24"/>
                <w:lang w:val="en-US"/>
                <w:woUserID w:val="1"/>
              </w:rPr>
            </w:pPr>
          </w:p>
        </w:tc>
        <w:tc>
          <w:tcPr>
            <w:tcW w:w="11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方正仿宋_GBK" w:hAnsi="方正仿宋_GBK" w:eastAsia="方正仿宋_GBK" w:cs="宋体"/>
                <w:color w:val="000000"/>
                <w:kern w:val="0"/>
                <w:sz w:val="24"/>
                <w:szCs w:val="24"/>
                <w:lang w:val="en-US"/>
                <w:woUserID w:val="1"/>
              </w:rPr>
            </w:pP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156" w:beforeLines="50" w:beforeAutospacing="0" w:after="0" w:afterAutospacing="0" w:line="600" w:lineRule="exact"/>
        <w:ind w:left="0" w:right="0" w:firstLine="640" w:firstLineChars="200"/>
        <w:jc w:val="left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shd w:val="clear" w:fill="FFFFFF"/>
          <w:lang w:val="en-US"/>
          <w:woUserID w:val="1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shd w:val="clear" w:fill="FFFFFF"/>
          <w:lang w:val="en-US" w:eastAsia="zh-CN" w:bidi="ar"/>
          <w:woUserID w:val="1"/>
        </w:rPr>
        <w:t>欢迎广大投资者认购，详情请到我行各营业网点或致电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shd w:val="clear" w:fill="FFFFFF"/>
          <w:lang w:val="en-US" w:eastAsia="zh-CN" w:bidi="ar"/>
          <w:woUserID w:val="1"/>
        </w:rPr>
        <w:t>(023-96968)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shd w:val="clear" w:fill="FFFFFF"/>
          <w:lang w:val="en-US" w:eastAsia="zh-CN" w:bidi="ar"/>
          <w:woUserID w:val="1"/>
        </w:rPr>
        <w:t>咨询！</w:t>
      </w:r>
    </w:p>
    <w:p>
      <w:pPr>
        <w:keepNext w:val="0"/>
        <w:keepLines w:val="0"/>
        <w:widowControl/>
        <w:suppressLineNumbers w:val="0"/>
        <w:shd w:val="clear" w:fill="FFFFFF"/>
        <w:spacing w:before="156" w:beforeLines="50" w:beforeAutospacing="0" w:after="0" w:afterAutospacing="0" w:line="600" w:lineRule="exact"/>
        <w:ind w:left="0" w:right="0" w:firstLine="640" w:firstLineChars="200"/>
        <w:jc w:val="left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shd w:val="clear" w:fill="FFFFFF"/>
          <w:lang w:val="en-US"/>
          <w:woUserID w:val="1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shd w:val="clear" w:fill="FFFFFF"/>
          <w:lang w:val="en-US" w:eastAsia="zh-CN" w:bidi="ar"/>
          <w:woUserID w:val="1"/>
        </w:rPr>
        <w:t>特此公告。</w:t>
      </w:r>
    </w:p>
    <w:p>
      <w:pPr>
        <w:keepNext w:val="0"/>
        <w:keepLines w:val="0"/>
        <w:widowControl/>
        <w:suppressLineNumbers w:val="0"/>
        <w:shd w:val="clear" w:fill="FFFFFF"/>
        <w:spacing w:before="156" w:beforeLines="50" w:beforeAutospacing="0" w:after="0" w:afterAutospacing="0" w:line="600" w:lineRule="exact"/>
        <w:ind w:left="0" w:right="0" w:firstLine="640" w:firstLineChars="200"/>
        <w:jc w:val="left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shd w:val="clear" w:fill="FFFFFF"/>
          <w:lang w:val="en-US"/>
          <w:woUserID w:val="1"/>
        </w:rPr>
      </w:pPr>
    </w:p>
    <w:p>
      <w:pPr>
        <w:keepNext w:val="0"/>
        <w:keepLines w:val="0"/>
        <w:widowControl/>
        <w:suppressLineNumbers w:val="0"/>
        <w:shd w:val="clear" w:fill="FFFFFF"/>
        <w:spacing w:before="156" w:beforeLines="50" w:beforeAutospacing="0" w:after="0" w:afterAutospacing="0" w:line="600" w:lineRule="exact"/>
        <w:ind w:left="0" w:right="0"/>
        <w:jc w:val="left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shd w:val="clear" w:fill="FFFFFF"/>
          <w:lang w:val="en-US"/>
          <w:woUserID w:val="1"/>
        </w:rPr>
      </w:pP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00" w:lineRule="exact"/>
        <w:ind w:left="0" w:right="0"/>
        <w:jc w:val="right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shd w:val="clear" w:fill="FFFFFF"/>
          <w:lang w:val="en-US"/>
          <w:woUserID w:val="1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shd w:val="clear" w:fill="FFFFFF"/>
          <w:lang w:val="en-US" w:eastAsia="zh-CN" w:bidi="ar"/>
          <w:woUserID w:val="1"/>
        </w:rPr>
        <w:t>重庆三峡银行股份有限公司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00" w:lineRule="exact"/>
        <w:ind w:left="0" w:right="0"/>
        <w:jc w:val="right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shd w:val="clear" w:fill="FFFFFF"/>
          <w:lang w:val="en-US"/>
          <w:woUserID w:val="1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shd w:val="clear" w:fill="FFFFFF"/>
          <w:lang w:val="en-US" w:eastAsia="zh-CN" w:bidi="ar"/>
          <w:woUserID w:val="1"/>
        </w:rPr>
        <w:t>2025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shd w:val="clear" w:fill="FFFFFF"/>
          <w:lang w:val="en-US" w:eastAsia="zh-CN" w:bidi="ar"/>
          <w:woUserID w:val="1"/>
        </w:rPr>
        <w:t>年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shd w:val="clear" w:fill="FFFFFF"/>
          <w:lang w:val="en-US" w:eastAsia="zh-CN" w:bidi="ar"/>
          <w:woUserID w:val="1"/>
        </w:rPr>
        <w:t>5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shd w:val="clear" w:fill="FFFFFF"/>
          <w:lang w:val="en-US" w:eastAsia="zh-CN" w:bidi="ar"/>
          <w:woUserID w:val="1"/>
        </w:rPr>
        <w:t>月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shd w:val="clear" w:fill="FFFFFF"/>
          <w:lang w:val="en-US" w:eastAsia="zh-CN" w:bidi="ar"/>
          <w:woUserID w:val="1"/>
        </w:rPr>
        <w:t>27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shd w:val="clear" w:fill="FFFFFF"/>
          <w:lang w:val="en-US" w:eastAsia="zh-CN" w:bidi="ar"/>
          <w:woUserID w:val="1"/>
        </w:rPr>
        <w:t>日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right"/>
        <w:rPr>
          <w:rFonts w:hint="eastAsia" w:ascii="方正仿宋_GBK" w:hAnsi="方正仿宋_GBK" w:eastAsia="方正仿宋_GBK" w:cs="Times New Roman"/>
          <w:sz w:val="32"/>
          <w:szCs w:val="32"/>
          <w:lang w:val="en-US"/>
          <w:woUserID w:val="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